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3"/>
        <w:gridCol w:w="2405"/>
        <w:gridCol w:w="2676"/>
        <w:gridCol w:w="4743"/>
      </w:tblGrid>
      <w:tr w14:paraId="4B2B8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843" w:type="dxa"/>
            <w:vMerge w:val="restart"/>
            <w:vAlign w:val="center"/>
          </w:tcPr>
          <w:p w14:paraId="27B7A46C">
            <w:pPr>
              <w:keepNext w:val="0"/>
              <w:keepLines w:val="0"/>
              <w:widowControl/>
              <w:suppressLineNumbers w:val="0"/>
              <w:spacing w:before="0" w:beforeAutospacing="0" w:after="0" w:afterAutospacing="0" w:line="240" w:lineRule="auto"/>
              <w:ind w:left="0" w:right="0"/>
              <w:rPr>
                <w:rFonts w:hint="default" w:ascii="Oxygen" w:hAnsi="Oxygen"/>
                <w:color w:val="585858"/>
              </w:rPr>
            </w:pPr>
            <w:r>
              <w:rPr>
                <w:rFonts w:hint="default"/>
                <w:lang w:val="en-US"/>
              </w:rPr>
              <w:drawing>
                <wp:anchor distT="0" distB="0" distL="114300" distR="114300" simplePos="0" relativeHeight="251666432" behindDoc="0" locked="0" layoutInCell="1" allowOverlap="1">
                  <wp:simplePos x="0" y="0"/>
                  <wp:positionH relativeFrom="column">
                    <wp:posOffset>-76835</wp:posOffset>
                  </wp:positionH>
                  <wp:positionV relativeFrom="paragraph">
                    <wp:posOffset>-13970</wp:posOffset>
                  </wp:positionV>
                  <wp:extent cx="1517650" cy="1711325"/>
                  <wp:effectExtent l="0" t="0" r="6350" b="3175"/>
                  <wp:wrapNone/>
                  <wp:docPr id="10" name="Picture 10" descr="ha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alf"/>
                          <pic:cNvPicPr>
                            <a:picLocks noChangeAspect="1"/>
                          </pic:cNvPicPr>
                        </pic:nvPicPr>
                        <pic:blipFill>
                          <a:blip r:embed="rId12">
                            <a:lum bright="6000"/>
                          </a:blip>
                          <a:stretch>
                            <a:fillRect/>
                          </a:stretch>
                        </pic:blipFill>
                        <pic:spPr>
                          <a:xfrm>
                            <a:off x="0" y="0"/>
                            <a:ext cx="1517650" cy="1711325"/>
                          </a:xfrm>
                          <a:prstGeom prst="rect">
                            <a:avLst/>
                          </a:prstGeom>
                        </pic:spPr>
                      </pic:pic>
                    </a:graphicData>
                  </a:graphic>
                </wp:anchor>
              </w:drawing>
            </w:r>
          </w:p>
        </w:tc>
        <w:tc>
          <w:tcPr>
            <w:tcW w:w="9824" w:type="dxa"/>
            <w:gridSpan w:val="3"/>
          </w:tcPr>
          <w:p w14:paraId="14F2FB5D">
            <w:pPr>
              <w:keepNext w:val="0"/>
              <w:keepLines w:val="0"/>
              <w:widowControl/>
              <w:suppressLineNumbers w:val="0"/>
              <w:spacing w:before="0" w:beforeAutospacing="0" w:after="0" w:afterAutospacing="0" w:line="240" w:lineRule="auto"/>
              <w:ind w:left="0" w:right="0"/>
              <w:rPr>
                <w:rFonts w:hint="default" w:ascii="Oxygen" w:hAnsi="Oxygen"/>
                <w:color w:val="585858"/>
                <w:sz w:val="20"/>
                <w:szCs w:val="20"/>
              </w:rPr>
            </w:pPr>
            <w:r>
              <w:rPr>
                <w:rFonts w:hint="default" w:ascii="Oxygen" w:hAnsi="Oxygen"/>
                <w:b/>
                <w:bCs/>
                <w:color w:val="1B1B1B"/>
                <w:sz w:val="48"/>
                <w:szCs w:val="48"/>
              </w:rPr>
              <w:t xml:space="preserve">       KENNEDY ACHEE </w:t>
            </w:r>
            <w:r>
              <w:rPr>
                <w:rFonts w:hint="default" w:ascii="Oxygen" w:hAnsi="Oxygen"/>
                <w:color w:val="585858"/>
                <w:sz w:val="20"/>
                <w:szCs w:val="20"/>
              </w:rPr>
              <w:t xml:space="preserve">MBA, PMP, CSM, US CPA Candidate (In Progress)   </w:t>
            </w:r>
          </w:p>
          <w:p w14:paraId="01A07888">
            <w:pPr>
              <w:keepNext w:val="0"/>
              <w:keepLines w:val="0"/>
              <w:widowControl/>
              <w:suppressLineNumbers w:val="0"/>
              <w:spacing w:before="0" w:beforeAutospacing="0" w:after="0" w:afterAutospacing="0" w:line="240" w:lineRule="auto"/>
              <w:ind w:left="0" w:right="0"/>
              <w:rPr>
                <w:rFonts w:hint="default" w:ascii="Oxygen" w:hAnsi="Oxygen"/>
                <w:b/>
                <w:bCs/>
                <w:color w:val="1B1B1B"/>
                <w:sz w:val="48"/>
                <w:szCs w:val="48"/>
              </w:rPr>
            </w:pPr>
            <w:r>
              <w:rPr>
                <w:rFonts w:hint="default" w:ascii="Oxygen" w:hAnsi="Oxygen"/>
                <w:b/>
                <w:bCs/>
                <w:color w:val="585858"/>
              </w:rPr>
              <w:t xml:space="preserve">                </w:t>
            </w:r>
            <w:r>
              <w:rPr>
                <w:rFonts w:hint="default" w:ascii="Oxygen" w:hAnsi="Oxygen"/>
                <w:b/>
                <w:bCs/>
                <w:color w:val="585858"/>
                <w:sz w:val="32"/>
                <w:szCs w:val="32"/>
              </w:rPr>
              <w:t>Financial Manager | Financial Controller | Senior Accountant</w:t>
            </w:r>
          </w:p>
        </w:tc>
      </w:tr>
      <w:tr w14:paraId="5F7B9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43" w:type="dxa"/>
            <w:vMerge w:val="continue"/>
          </w:tcPr>
          <w:p w14:paraId="7224DE2F">
            <w:pPr>
              <w:keepNext w:val="0"/>
              <w:keepLines w:val="0"/>
              <w:widowControl/>
              <w:suppressLineNumbers w:val="0"/>
              <w:spacing w:before="0" w:beforeAutospacing="0" w:after="0" w:afterAutospacing="0" w:line="240" w:lineRule="auto"/>
              <w:ind w:left="0" w:right="0"/>
              <w:rPr>
                <w:rFonts w:hint="default" w:ascii="Oxygen" w:hAnsi="Oxygen"/>
                <w:color w:val="585858"/>
              </w:rPr>
            </w:pPr>
          </w:p>
        </w:tc>
        <w:tc>
          <w:tcPr>
            <w:tcW w:w="9824" w:type="dxa"/>
            <w:gridSpan w:val="3"/>
          </w:tcPr>
          <w:p w14:paraId="37822480">
            <w:pPr>
              <w:keepNext w:val="0"/>
              <w:keepLines w:val="0"/>
              <w:widowControl/>
              <w:suppressLineNumbers w:val="0"/>
              <w:spacing w:before="0" w:beforeAutospacing="0" w:after="0" w:afterAutospacing="0" w:line="240" w:lineRule="auto"/>
              <w:ind w:left="0" w:right="0"/>
              <w:rPr>
                <w:rStyle w:val="14"/>
                <w:rFonts w:hint="default"/>
                <w:sz w:val="24"/>
                <w:szCs w:val="24"/>
                <w:lang w:val="en-US"/>
              </w:rPr>
            </w:pPr>
            <w:r>
              <w:rPr>
                <w:rFonts w:hint="default" w:ascii="Oxygen" w:hAnsi="Oxygen"/>
                <w:color w:val="585858"/>
                <w:lang w:val="en-US"/>
              </w:rPr>
              <w:t xml:space="preserve">      </w:t>
            </w:r>
            <w:r>
              <w:rPr>
                <w:rFonts w:hint="default" w:ascii="Oxygen" w:hAnsi="Oxygen"/>
                <w:color w:val="585858"/>
                <w:sz w:val="24"/>
                <w:szCs w:val="24"/>
                <w:lang w:val="en-US"/>
              </w:rPr>
              <w:t xml:space="preserve"> </w:t>
            </w:r>
            <w:r>
              <w:rPr>
                <w:rFonts w:hint="default" w:ascii="Oxygen" w:hAnsi="Oxygen"/>
                <w:b/>
                <w:bCs/>
                <w:color w:val="585858"/>
                <w:sz w:val="24"/>
                <w:szCs w:val="24"/>
                <w:lang w:val="en-US"/>
              </w:rPr>
              <w:t xml:space="preserve"> </w:t>
            </w:r>
            <w:r>
              <w:rPr>
                <w:rFonts w:hint="default" w:ascii="Oxygen" w:hAnsi="Oxygen"/>
                <w:b/>
                <w:bCs/>
                <w:color w:val="585858"/>
                <w:sz w:val="32"/>
                <w:szCs w:val="32"/>
              </w:rPr>
              <w:t>|</w:t>
            </w:r>
            <w:r>
              <w:rPr>
                <w:rStyle w:val="14"/>
                <w:rFonts w:hint="default"/>
                <w:sz w:val="24"/>
                <w:szCs w:val="24"/>
                <w:lang w:val="en-US"/>
              </w:rPr>
              <w:t xml:space="preserve"> Visa: 2 Years Free Lance </w:t>
            </w:r>
            <w:r>
              <w:rPr>
                <w:rFonts w:hint="default" w:ascii="Oxygen" w:hAnsi="Oxygen"/>
                <w:b/>
                <w:bCs/>
                <w:color w:val="585858"/>
                <w:sz w:val="32"/>
                <w:szCs w:val="32"/>
              </w:rPr>
              <w:t>|</w:t>
            </w:r>
            <w:r>
              <w:rPr>
                <w:rStyle w:val="14"/>
                <w:rFonts w:hint="default"/>
                <w:sz w:val="24"/>
                <w:szCs w:val="24"/>
                <w:lang w:val="en-US"/>
              </w:rPr>
              <w:t xml:space="preserve">Valid UAE and USA Driving License </w:t>
            </w:r>
            <w:r>
              <w:rPr>
                <w:rFonts w:hint="default" w:ascii="Oxygen" w:hAnsi="Oxygen"/>
                <w:b/>
                <w:bCs/>
                <w:color w:val="585858"/>
                <w:sz w:val="32"/>
                <w:szCs w:val="32"/>
              </w:rPr>
              <w:t>|</w:t>
            </w:r>
            <w:r>
              <w:rPr>
                <w:rStyle w:val="14"/>
                <w:rFonts w:hint="default"/>
                <w:sz w:val="24"/>
                <w:szCs w:val="24"/>
                <w:lang w:val="en-US"/>
              </w:rPr>
              <w:t>Location: Dubai UAE</w:t>
            </w:r>
          </w:p>
        </w:tc>
      </w:tr>
      <w:tr w14:paraId="6348B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843" w:type="dxa"/>
            <w:vMerge w:val="continue"/>
          </w:tcPr>
          <w:p w14:paraId="7257BF84">
            <w:pPr>
              <w:keepNext w:val="0"/>
              <w:keepLines w:val="0"/>
              <w:widowControl/>
              <w:suppressLineNumbers w:val="0"/>
              <w:spacing w:before="0" w:beforeAutospacing="0" w:after="0" w:afterAutospacing="0" w:line="240" w:lineRule="auto"/>
              <w:ind w:left="0" w:right="0"/>
              <w:rPr>
                <w:rFonts w:hint="default" w:ascii="Oxygen" w:hAnsi="Oxygen"/>
                <w:color w:val="585858"/>
              </w:rPr>
            </w:pPr>
          </w:p>
        </w:tc>
        <w:tc>
          <w:tcPr>
            <w:tcW w:w="5081" w:type="dxa"/>
            <w:gridSpan w:val="2"/>
            <w:shd w:val="clear" w:color="auto" w:fill="03396C"/>
            <w:vAlign w:val="center"/>
          </w:tcPr>
          <w:p w14:paraId="2B5B2935">
            <w:pPr>
              <w:keepNext w:val="0"/>
              <w:keepLines w:val="0"/>
              <w:widowControl/>
              <w:suppressLineNumbers w:val="0"/>
              <w:spacing w:before="0" w:beforeAutospacing="0" w:after="0" w:afterAutospacing="0" w:line="276" w:lineRule="auto"/>
              <w:ind w:left="0" w:right="0"/>
              <w:rPr>
                <w:rFonts w:hint="default" w:ascii="Oxygen" w:hAnsi="Oxygen"/>
                <w:color w:val="FFFFFF" w:themeColor="background1"/>
                <w:sz w:val="21"/>
                <w:szCs w:val="21"/>
                <w:lang w:val="en-US"/>
                <w14:textFill>
                  <w14:solidFill>
                    <w14:schemeClr w14:val="bg1"/>
                  </w14:solidFill>
                </w14:textFill>
              </w:rPr>
            </w:pPr>
            <w:r>
              <w:rPr>
                <w:rFonts w:hint="default" w:ascii="Oxygen" w:hAnsi="Oxygen"/>
                <w:b/>
                <w:bCs/>
                <w:color w:val="FFFFFF" w:themeColor="background1"/>
                <w14:textFill>
                  <w14:solidFill>
                    <w14:schemeClr w14:val="bg1"/>
                  </w14:solidFill>
                </w14:textFill>
              </w:rPr>
              <w:t xml:space="preserve">          </w:t>
            </w:r>
            <w:r>
              <w:rPr>
                <w:rFonts w:hint="default" w:ascii="Oxygen" w:hAnsi="Oxygen"/>
                <w:b/>
                <w:bCs/>
                <w:color w:val="FFFFFF" w:themeColor="background1"/>
                <w:lang w:val="en-US"/>
                <w14:textFill>
                  <w14:solidFill>
                    <w14:schemeClr w14:val="bg1"/>
                  </w14:solidFill>
                </w14:textFill>
              </w:rPr>
              <w:t xml:space="preserve">                 </w:t>
            </w:r>
            <w:r>
              <w:rPr>
                <w:rFonts w:hint="default" w:ascii="Oxygen" w:hAnsi="Oxygen"/>
                <w:b/>
                <w:bCs/>
                <w:color w:val="FFFFFF" w:themeColor="background1"/>
                <w14:textFill>
                  <w14:solidFill>
                    <w14:schemeClr w14:val="bg1"/>
                  </w14:solidFill>
                </w14:textFill>
              </w:rPr>
              <w:t xml:space="preserve">   PHONE: </w:t>
            </w:r>
            <w:r>
              <w:rPr>
                <w:rFonts w:hint="default" w:ascii="Oxygen" w:hAnsi="Oxygen"/>
                <w:color w:val="FFFFFF" w:themeColor="background1"/>
                <w:sz w:val="21"/>
                <w:szCs w:val="21"/>
                <w:lang w:val="en-US"/>
                <w14:textFill>
                  <w14:solidFill>
                    <w14:schemeClr w14:val="bg1"/>
                  </w14:solidFill>
                </w14:textFill>
              </w:rPr>
              <w:t xml:space="preserve">   +971 508192049</w:t>
            </w:r>
          </w:p>
          <w:p w14:paraId="08E7D0F2">
            <w:pPr>
              <w:keepNext w:val="0"/>
              <w:keepLines w:val="0"/>
              <w:widowControl/>
              <w:suppressLineNumbers w:val="0"/>
              <w:spacing w:before="0" w:beforeAutospacing="0" w:after="0" w:afterAutospacing="0" w:line="276" w:lineRule="auto"/>
              <w:ind w:left="0" w:right="0"/>
              <w:rPr>
                <w:rFonts w:hint="default" w:ascii="Oxygen" w:hAnsi="Oxygen"/>
                <w:color w:val="FFFFFF" w:themeColor="background1"/>
                <w:sz w:val="21"/>
                <w:szCs w:val="21"/>
                <w:lang w:val="en-US"/>
                <w14:textFill>
                  <w14:solidFill>
                    <w14:schemeClr w14:val="bg1"/>
                  </w14:solidFill>
                </w14:textFill>
              </w:rPr>
            </w:pPr>
            <w:r>
              <w:rPr>
                <w:rFonts w:hint="default" w:ascii="Oxygen" w:hAnsi="Oxygen"/>
                <w:color w:val="FFFFFF" w:themeColor="background1"/>
                <w:sz w:val="21"/>
                <w:szCs w:val="21"/>
                <w:lang w:val="en-US"/>
                <w14:textFill>
                  <w14:solidFill>
                    <w14:schemeClr w14:val="bg1"/>
                  </w14:solidFill>
                </w14:textFill>
              </w:rPr>
              <w:t xml:space="preserve">              </w:t>
            </w:r>
          </w:p>
        </w:tc>
        <w:tc>
          <w:tcPr>
            <w:tcW w:w="4743" w:type="dxa"/>
            <w:shd w:val="clear" w:color="auto" w:fill="03396C"/>
            <w:vAlign w:val="center"/>
          </w:tcPr>
          <w:p w14:paraId="20D98B4F">
            <w:pPr>
              <w:keepNext w:val="0"/>
              <w:keepLines w:val="0"/>
              <w:widowControl/>
              <w:suppressLineNumbers w:val="0"/>
              <w:spacing w:before="0" w:beforeAutospacing="0" w:after="0" w:afterAutospacing="0" w:line="276" w:lineRule="auto"/>
              <w:ind w:left="0" w:right="0"/>
              <w:rPr>
                <w:rFonts w:hint="default" w:ascii="Oxygen" w:hAnsi="Oxygen"/>
                <w:color w:val="FFFFFF" w:themeColor="background1"/>
                <w:sz w:val="21"/>
                <w:szCs w:val="21"/>
                <w14:textFill>
                  <w14:solidFill>
                    <w14:schemeClr w14:val="bg1"/>
                  </w14:solidFill>
                </w14:textFill>
              </w:rPr>
            </w:pPr>
            <w:r>
              <w:rPr>
                <w:rFonts w:hint="default" w:ascii="Oxygen" w:hAnsi="Oxygen"/>
                <w:b/>
                <w:bCs/>
                <w:color w:val="FFFFFF" w:themeColor="background1"/>
                <w14:textFill>
                  <w14:solidFill>
                    <w14:schemeClr w14:val="bg1"/>
                  </w14:solidFill>
                </w14:textFill>
              </w:rPr>
              <w:t xml:space="preserve">            EMAIL:   </w:t>
            </w:r>
            <w:r>
              <w:rPr>
                <w:rFonts w:hint="default" w:ascii="Oxygen" w:hAnsi="Oxygen"/>
                <w:color w:val="FFFFFF" w:themeColor="background1"/>
                <w14:textFill>
                  <w14:solidFill>
                    <w14:schemeClr w14:val="bg1"/>
                  </w14:solidFill>
                </w14:textFill>
              </w:rPr>
              <w:t xml:space="preserve"> kennyuk11@gmail.com</w:t>
            </w:r>
          </w:p>
        </w:tc>
      </w:tr>
      <w:tr w14:paraId="0F7DA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43" w:type="dxa"/>
            <w:vMerge w:val="continue"/>
          </w:tcPr>
          <w:p w14:paraId="7B104931">
            <w:pPr>
              <w:keepNext w:val="0"/>
              <w:keepLines w:val="0"/>
              <w:widowControl/>
              <w:suppressLineNumbers w:val="0"/>
              <w:spacing w:before="0" w:beforeAutospacing="0" w:after="0" w:afterAutospacing="0" w:line="240" w:lineRule="auto"/>
              <w:ind w:left="0" w:right="0"/>
              <w:rPr>
                <w:rFonts w:hint="default" w:ascii="Oxygen" w:hAnsi="Oxygen"/>
                <w:color w:val="585858"/>
              </w:rPr>
            </w:pPr>
          </w:p>
        </w:tc>
        <w:tc>
          <w:tcPr>
            <w:tcW w:w="5081" w:type="dxa"/>
            <w:gridSpan w:val="2"/>
            <w:shd w:val="clear" w:color="auto" w:fill="03396C"/>
            <w:vAlign w:val="center"/>
          </w:tcPr>
          <w:p w14:paraId="3AD4C45B">
            <w:pPr>
              <w:keepNext w:val="0"/>
              <w:keepLines w:val="0"/>
              <w:widowControl/>
              <w:suppressLineNumbers w:val="0"/>
              <w:spacing w:before="0" w:beforeAutospacing="0" w:after="0" w:afterAutospacing="0" w:line="276" w:lineRule="auto"/>
              <w:ind w:left="0" w:right="0"/>
              <w:rPr>
                <w:rFonts w:hint="default" w:ascii="Oxygen" w:hAnsi="Oxygen"/>
                <w:color w:val="FFFFFF" w:themeColor="background1"/>
                <w:sz w:val="21"/>
                <w:szCs w:val="21"/>
                <w14:textFill>
                  <w14:solidFill>
                    <w14:schemeClr w14:val="bg1"/>
                  </w14:solidFill>
                </w14:textFill>
              </w:rPr>
            </w:pPr>
            <w:r>
              <w:rPr>
                <w:rFonts w:hint="default" w:ascii="Oxygen" w:hAnsi="Oxygen"/>
                <w:b/>
                <w:bCs/>
                <w:color w:val="FFFFFF" w:themeColor="background1"/>
                <w14:textFill>
                  <w14:solidFill>
                    <w14:schemeClr w14:val="bg1"/>
                  </w14:solidFill>
                </w14:textFill>
              </w:rPr>
              <w:t xml:space="preserve">           LICENSE:</w:t>
            </w:r>
            <w:r>
              <w:rPr>
                <w:rFonts w:hint="default" w:ascii="Oxygen" w:hAnsi="Oxygen"/>
                <w:b/>
                <w:bCs/>
                <w:color w:val="FFFFFF" w:themeColor="background1"/>
                <w:lang w:val="en-US"/>
                <w14:textFill>
                  <w14:solidFill>
                    <w14:schemeClr w14:val="bg1"/>
                  </w14:solidFill>
                </w14:textFill>
              </w:rPr>
              <w:t>MBA, CSM, CPA In Progress</w:t>
            </w:r>
            <w:r>
              <w:rPr>
                <w:rFonts w:hint="default" w:ascii="Oxygen" w:hAnsi="Oxygen"/>
                <w:color w:val="FFFFFF" w:themeColor="background1"/>
                <w14:textFill>
                  <w14:solidFill>
                    <w14:schemeClr w14:val="bg1"/>
                  </w14:solidFill>
                </w14:textFill>
              </w:rPr>
              <w:t xml:space="preserve"> </w:t>
            </w:r>
          </w:p>
        </w:tc>
        <w:tc>
          <w:tcPr>
            <w:tcW w:w="4743" w:type="dxa"/>
            <w:shd w:val="clear" w:color="auto" w:fill="03396C"/>
            <w:vAlign w:val="center"/>
          </w:tcPr>
          <w:p w14:paraId="1EEA8B4B">
            <w:pPr>
              <w:keepNext w:val="0"/>
              <w:keepLines w:val="0"/>
              <w:widowControl/>
              <w:suppressLineNumbers w:val="0"/>
              <w:spacing w:before="0" w:beforeAutospacing="0" w:after="0" w:afterAutospacing="0" w:line="240" w:lineRule="auto"/>
              <w:ind w:left="0" w:right="0"/>
              <w:rPr>
                <w:rFonts w:hint="default"/>
              </w:rPr>
            </w:pPr>
            <w:r>
              <w:rPr>
                <w:rFonts w:hint="default" w:ascii="Oxygen" w:hAnsi="Oxygen"/>
                <w:b/>
                <w:bCs/>
                <w:color w:val="FFFFFF" w:themeColor="background1"/>
                <w14:textFill>
                  <w14:solidFill>
                    <w14:schemeClr w14:val="bg1"/>
                  </w14:solidFill>
                </w14:textFill>
              </w:rPr>
              <w:t xml:space="preserve">LINKEDIN: </w:t>
            </w:r>
            <w:r>
              <w:rPr>
                <w:rFonts w:hint="default" w:ascii="Calibri" w:hAnsi="Calibri" w:eastAsia="SimSun" w:cs="Times New Roman"/>
                <w:b/>
                <w:bCs/>
                <w:kern w:val="2"/>
                <w:sz w:val="21"/>
                <w:szCs w:val="22"/>
                <w:lang w:val="en-US" w:eastAsia="zh-CN" w:bidi="ar"/>
              </w:rPr>
              <w:t>linkedin.com/in/kennedy-achee-mba</w:t>
            </w:r>
          </w:p>
        </w:tc>
      </w:tr>
      <w:tr w14:paraId="5CE47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48" w:type="dxa"/>
            <w:gridSpan w:val="2"/>
          </w:tcPr>
          <w:p w14:paraId="2F6F5389">
            <w:pPr>
              <w:keepNext w:val="0"/>
              <w:keepLines w:val="0"/>
              <w:widowControl/>
              <w:suppressLineNumbers w:val="0"/>
              <w:spacing w:before="0" w:beforeAutospacing="0" w:after="0" w:afterAutospacing="0" w:line="240" w:lineRule="auto"/>
              <w:ind w:left="0" w:right="0"/>
              <w:rPr>
                <w:rFonts w:hint="default" w:ascii="Oxygen" w:hAnsi="Oxygen"/>
                <w:color w:val="585858"/>
                <w:sz w:val="30"/>
                <w:szCs w:val="30"/>
              </w:rPr>
            </w:pPr>
            <w:r>
              <w:rPr>
                <w:rFonts w:hint="default" w:ascii="Oxygen" w:hAnsi="Oxygen"/>
                <w:b/>
                <w:bCs/>
                <w:color w:val="1B1B1B"/>
                <w:lang w:val="en-US"/>
              </w:rPr>
              <w:drawing>
                <wp:anchor distT="0" distB="0" distL="114300" distR="114300" simplePos="0" relativeHeight="251660288" behindDoc="0" locked="0" layoutInCell="1" allowOverlap="1">
                  <wp:simplePos x="0" y="0"/>
                  <wp:positionH relativeFrom="column">
                    <wp:posOffset>12065</wp:posOffset>
                  </wp:positionH>
                  <wp:positionV relativeFrom="paragraph">
                    <wp:posOffset>238760</wp:posOffset>
                  </wp:positionV>
                  <wp:extent cx="292100" cy="292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92100" cy="292100"/>
                          </a:xfrm>
                          <a:prstGeom prst="rect">
                            <a:avLst/>
                          </a:prstGeom>
                        </pic:spPr>
                      </pic:pic>
                    </a:graphicData>
                  </a:graphic>
                </wp:anchor>
              </w:drawing>
            </w:r>
          </w:p>
        </w:tc>
        <w:tc>
          <w:tcPr>
            <w:tcW w:w="7419" w:type="dxa"/>
            <w:gridSpan w:val="2"/>
          </w:tcPr>
          <w:p w14:paraId="4830D7EE">
            <w:pPr>
              <w:keepNext w:val="0"/>
              <w:keepLines w:val="0"/>
              <w:widowControl/>
              <w:suppressLineNumbers w:val="0"/>
              <w:spacing w:before="0" w:beforeAutospacing="0" w:after="0" w:afterAutospacing="0" w:line="240" w:lineRule="auto"/>
              <w:ind w:left="0" w:right="0"/>
              <w:rPr>
                <w:rFonts w:hint="default" w:ascii="Oxygen" w:hAnsi="Oxygen"/>
                <w:color w:val="585858"/>
                <w:sz w:val="30"/>
                <w:szCs w:val="30"/>
              </w:rPr>
            </w:pPr>
            <w:r>
              <w:rPr>
                <w:rFonts w:hint="default" w:ascii="Oxygen" w:hAnsi="Oxygen"/>
                <w:b/>
                <w:bCs/>
                <w:color w:val="1B1B1B"/>
                <w:lang w:val="en-US"/>
              </w:rPr>
              <w:drawing>
                <wp:anchor distT="0" distB="0" distL="114300" distR="114300" simplePos="0" relativeHeight="251659264" behindDoc="0" locked="0" layoutInCell="1" allowOverlap="1">
                  <wp:simplePos x="0" y="0"/>
                  <wp:positionH relativeFrom="column">
                    <wp:posOffset>149860</wp:posOffset>
                  </wp:positionH>
                  <wp:positionV relativeFrom="paragraph">
                    <wp:posOffset>231140</wp:posOffset>
                  </wp:positionV>
                  <wp:extent cx="292100" cy="292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92100" cy="292100"/>
                          </a:xfrm>
                          <a:prstGeom prst="rect">
                            <a:avLst/>
                          </a:prstGeom>
                        </pic:spPr>
                      </pic:pic>
                    </a:graphicData>
                  </a:graphic>
                </wp:anchor>
              </w:drawing>
            </w:r>
          </w:p>
        </w:tc>
      </w:tr>
      <w:tr w14:paraId="04727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49" w:hRule="atLeast"/>
        </w:trPr>
        <w:tc>
          <w:tcPr>
            <w:tcW w:w="4248" w:type="dxa"/>
            <w:gridSpan w:val="2"/>
          </w:tcPr>
          <w:tbl>
            <w:tblPr>
              <w:tblStyle w:val="9"/>
              <w:tblW w:w="40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07"/>
            </w:tblGrid>
            <w:tr w14:paraId="06B33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007" w:type="dxa"/>
                  <w:vAlign w:val="center"/>
                </w:tcPr>
                <w:p w14:paraId="7AC58604">
                  <w:pPr>
                    <w:keepNext w:val="0"/>
                    <w:keepLines w:val="0"/>
                    <w:widowControl/>
                    <w:suppressLineNumbers w:val="0"/>
                    <w:spacing w:before="0" w:beforeAutospacing="0" w:after="0" w:afterAutospacing="0" w:line="240" w:lineRule="auto"/>
                    <w:ind w:left="567" w:right="0"/>
                    <w:rPr>
                      <w:rFonts w:hint="default" w:ascii="Oxygen" w:hAnsi="Oxygen"/>
                      <w:color w:val="585858"/>
                    </w:rPr>
                  </w:pPr>
                  <w:r>
                    <w:rPr>
                      <w:rFonts w:hint="default" w:ascii="Oxygen" w:hAnsi="Oxygen"/>
                      <w:b/>
                      <w:bCs/>
                      <w:color w:val="1B1B1B"/>
                    </w:rPr>
                    <w:t>PROFILE</w:t>
                  </w:r>
                </w:p>
              </w:tc>
            </w:tr>
            <w:tr w14:paraId="05C13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4007" w:type="dxa"/>
                </w:tcPr>
                <w:p w14:paraId="4E073676">
                  <w:pPr>
                    <w:keepNext w:val="0"/>
                    <w:keepLines w:val="0"/>
                    <w:widowControl/>
                    <w:suppressLineNumbers w:val="0"/>
                    <w:spacing w:before="0" w:beforeAutospacing="0" w:after="0" w:afterAutospacing="0" w:line="240" w:lineRule="auto"/>
                    <w:ind w:left="0" w:right="0"/>
                    <w:rPr>
                      <w:rFonts w:hint="default" w:ascii="Oxygen" w:hAnsi="Oxygen"/>
                      <w:color w:val="585858"/>
                    </w:rPr>
                  </w:pPr>
                </w:p>
              </w:tc>
            </w:tr>
            <w:tr w14:paraId="14DD1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007" w:type="dxa"/>
                  <w:vAlign w:val="center"/>
                </w:tcPr>
                <w:p w14:paraId="783A2422">
                  <w:pPr>
                    <w:pStyle w:val="8"/>
                    <w:keepNext w:val="0"/>
                    <w:keepLines w:val="0"/>
                    <w:widowControl/>
                    <w:suppressLineNumbers w:val="0"/>
                    <w:spacing w:before="0" w:beforeAutospacing="0" w:after="0" w:afterAutospacing="0"/>
                    <w:ind w:left="0" w:right="0"/>
                    <w:rPr>
                      <w:rFonts w:hint="default" w:ascii="Oxygen" w:hAnsi="Oxygen"/>
                      <w:sz w:val="20"/>
                      <w:szCs w:val="20"/>
                    </w:rPr>
                  </w:pPr>
                  <w:r>
                    <w:rPr>
                      <w:rFonts w:hint="default" w:ascii="Oxygen" w:hAnsi="Oxygen"/>
                      <w:sz w:val="20"/>
                      <w:szCs w:val="20"/>
                    </w:rPr>
                    <w:t>Results-driven Finance and Accounting Professional with 1</w:t>
                  </w:r>
                  <w:r>
                    <w:rPr>
                      <w:rFonts w:hint="default" w:ascii="Oxygen" w:hAnsi="Oxygen"/>
                      <w:sz w:val="20"/>
                      <w:szCs w:val="20"/>
                      <w:lang w:val="en-US"/>
                    </w:rPr>
                    <w:t>2</w:t>
                  </w:r>
                  <w:bookmarkStart w:id="0" w:name="_GoBack"/>
                  <w:bookmarkEnd w:id="0"/>
                  <w:r>
                    <w:rPr>
                      <w:rFonts w:hint="default" w:ascii="Oxygen" w:hAnsi="Oxygen"/>
                      <w:sz w:val="20"/>
                      <w:szCs w:val="20"/>
                    </w:rPr>
                    <w:t>+ years of international experience across manufacturing, consulting, and business service industries in the UAE, USA, Japan, and Cameroon. Proven expertise in financial reporting, budgeting, forecasting, financial planning &amp; analysis (FP&amp;A), cost accounting, internal controls, audit management, treasury operations, and strategic financial leadership.</w:t>
                  </w:r>
                </w:p>
                <w:p w14:paraId="69892150">
                  <w:pPr>
                    <w:pStyle w:val="8"/>
                    <w:keepNext w:val="0"/>
                    <w:keepLines w:val="0"/>
                    <w:widowControl/>
                    <w:suppressLineNumbers w:val="0"/>
                    <w:spacing w:before="0" w:beforeAutospacing="0" w:after="0" w:afterAutospacing="0"/>
                    <w:ind w:left="0" w:right="0"/>
                    <w:rPr>
                      <w:rFonts w:hint="default" w:ascii="Oxygen" w:hAnsi="Oxygen"/>
                      <w:sz w:val="20"/>
                      <w:szCs w:val="20"/>
                    </w:rPr>
                  </w:pPr>
                  <w:r>
                    <w:rPr>
                      <w:rFonts w:hint="default" w:ascii="Oxygen" w:hAnsi="Oxygen"/>
                      <w:sz w:val="20"/>
                      <w:szCs w:val="20"/>
                    </w:rPr>
                    <w:t>Demonstrated success in leading end-to-end accounting operations, strengthening financial governance, optimizing working capital, improving reporting accuracy, and supporting executive decision-making through actionable financial insights. Strong manufacturing finance background with extensive expertise in inventory valuation, standard costing, variance analysis, production costing, and profitability improvement initiatives.</w:t>
                  </w:r>
                </w:p>
                <w:p w14:paraId="4CCFE8BB">
                  <w:pPr>
                    <w:pStyle w:val="8"/>
                    <w:keepNext w:val="0"/>
                    <w:keepLines w:val="0"/>
                    <w:widowControl/>
                    <w:suppressLineNumbers w:val="0"/>
                    <w:spacing w:before="0" w:beforeAutospacing="0" w:after="0" w:afterAutospacing="0"/>
                    <w:ind w:left="0" w:right="0"/>
                    <w:rPr>
                      <w:rFonts w:hint="default" w:ascii="Oxygen" w:hAnsi="Oxygen"/>
                      <w:sz w:val="20"/>
                      <w:szCs w:val="20"/>
                    </w:rPr>
                  </w:pPr>
                  <w:r>
                    <w:rPr>
                      <w:rFonts w:hint="default" w:ascii="Oxygen" w:hAnsi="Oxygen"/>
                      <w:sz w:val="20"/>
                      <w:szCs w:val="20"/>
                    </w:rPr>
                    <w:t>Experienced in managing multi-functional finance operations, implementing process improvements, driving compliance, and leveraging ERP systems to enhance operational efficiency and financial performance. Adept at partnering with senior leadership to support business growth, cost optimization, and long-term strategic objectives.</w:t>
                  </w:r>
                </w:p>
                <w:p w14:paraId="714375D9">
                  <w:pPr>
                    <w:pStyle w:val="8"/>
                    <w:keepNext w:val="0"/>
                    <w:keepLines w:val="0"/>
                    <w:widowControl/>
                    <w:suppressLineNumbers w:val="0"/>
                    <w:spacing w:before="0" w:beforeAutospacing="0" w:after="0" w:afterAutospacing="0"/>
                    <w:ind w:left="0" w:right="0"/>
                    <w:rPr>
                      <w:rFonts w:hint="default" w:ascii="Oxygen" w:hAnsi="Oxygen"/>
                      <w:sz w:val="20"/>
                      <w:szCs w:val="20"/>
                    </w:rPr>
                  </w:pPr>
                </w:p>
                <w:p w14:paraId="3F4C2005">
                  <w:pPr>
                    <w:pStyle w:val="8"/>
                    <w:keepNext w:val="0"/>
                    <w:keepLines w:val="0"/>
                    <w:widowControl/>
                    <w:suppressLineNumbers w:val="0"/>
                    <w:spacing w:before="0" w:beforeAutospacing="0" w:after="0" w:afterAutospacing="0"/>
                    <w:ind w:left="0" w:right="0"/>
                    <w:rPr>
                      <w:rFonts w:hint="default" w:ascii="Oxygen" w:hAnsi="Oxygen"/>
                      <w:sz w:val="20"/>
                      <w:szCs w:val="20"/>
                    </w:rPr>
                  </w:pPr>
                </w:p>
                <w:p w14:paraId="6264B2B6">
                  <w:pPr>
                    <w:keepNext w:val="0"/>
                    <w:keepLines w:val="0"/>
                    <w:widowControl/>
                    <w:suppressLineNumbers w:val="0"/>
                    <w:spacing w:before="0" w:beforeAutospacing="0" w:after="0" w:afterAutospacing="0" w:line="240" w:lineRule="auto"/>
                    <w:ind w:left="567" w:right="0"/>
                    <w:rPr>
                      <w:rFonts w:hint="default" w:ascii="Oxygen" w:hAnsi="Oxygen"/>
                      <w:b/>
                      <w:bCs/>
                      <w:color w:val="1B1B1B"/>
                    </w:rPr>
                  </w:pPr>
                  <w:r>
                    <w:rPr>
                      <w:rFonts w:hint="default" w:ascii="Oxygen" w:hAnsi="Oxygen"/>
                      <w:b/>
                      <w:bCs/>
                      <w:color w:val="1B1B1B"/>
                      <w:lang w:val="en-US"/>
                    </w:rPr>
                    <w:drawing>
                      <wp:anchor distT="0" distB="0" distL="114300" distR="114300" simplePos="0" relativeHeight="251661312" behindDoc="0" locked="0" layoutInCell="1" allowOverlap="1">
                        <wp:simplePos x="0" y="0"/>
                        <wp:positionH relativeFrom="column">
                          <wp:posOffset>-56515</wp:posOffset>
                        </wp:positionH>
                        <wp:positionV relativeFrom="paragraph">
                          <wp:posOffset>-60325</wp:posOffset>
                        </wp:positionV>
                        <wp:extent cx="292100" cy="2921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92100" cy="292100"/>
                                </a:xfrm>
                                <a:prstGeom prst="rect">
                                  <a:avLst/>
                                </a:prstGeom>
                              </pic:spPr>
                            </pic:pic>
                          </a:graphicData>
                        </a:graphic>
                      </wp:anchor>
                    </w:drawing>
                  </w:r>
                  <w:r>
                    <w:rPr>
                      <w:rFonts w:hint="default" w:ascii="Oxygen" w:hAnsi="Oxygen"/>
                      <w:b/>
                      <w:bCs/>
                      <w:color w:val="1B1B1B"/>
                    </w:rPr>
                    <w:t>EDUCATION</w:t>
                  </w:r>
                </w:p>
                <w:p w14:paraId="77EE87CF">
                  <w:pPr>
                    <w:keepNext w:val="0"/>
                    <w:keepLines w:val="0"/>
                    <w:widowControl/>
                    <w:suppressLineNumbers w:val="0"/>
                    <w:spacing w:before="0" w:beforeAutospacing="0" w:after="0" w:afterAutospacing="0" w:line="240" w:lineRule="auto"/>
                    <w:ind w:left="567" w:right="0"/>
                    <w:rPr>
                      <w:rFonts w:hint="default" w:ascii="Oxygen" w:hAnsi="Oxygen"/>
                      <w:b/>
                      <w:bCs/>
                      <w:color w:val="1B1B1B"/>
                    </w:rPr>
                  </w:pPr>
                </w:p>
              </w:tc>
            </w:tr>
            <w:tr w14:paraId="1106F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7" w:type="dxa"/>
                </w:tcPr>
                <w:p w14:paraId="29E9FFCC">
                  <w:pPr>
                    <w:keepNext w:val="0"/>
                    <w:keepLines w:val="0"/>
                    <w:widowControl/>
                    <w:suppressLineNumbers w:val="0"/>
                    <w:spacing w:before="0" w:beforeAutospacing="0" w:after="0" w:afterAutospacing="0" w:line="240" w:lineRule="auto"/>
                    <w:ind w:left="0" w:right="0"/>
                    <w:rPr>
                      <w:rFonts w:hint="default" w:ascii="Oxygen" w:hAnsi="Oxygen"/>
                      <w:color w:val="585858"/>
                    </w:rPr>
                  </w:pPr>
                </w:p>
              </w:tc>
            </w:tr>
            <w:tr w14:paraId="754FF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7" w:type="dxa"/>
                </w:tcPr>
                <w:p w14:paraId="5FAACD3D">
                  <w:pPr>
                    <w:pStyle w:val="8"/>
                    <w:keepNext w:val="0"/>
                    <w:keepLines w:val="0"/>
                    <w:widowControl/>
                    <w:suppressLineNumbers w:val="0"/>
                    <w:spacing w:before="0" w:beforeAutospacing="0" w:line="276" w:lineRule="auto"/>
                    <w:ind w:left="0" w:right="0"/>
                    <w:rPr>
                      <w:rFonts w:hint="default" w:ascii="Oxygen" w:hAnsi="Oxygen"/>
                      <w:sz w:val="20"/>
                      <w:szCs w:val="20"/>
                    </w:rPr>
                  </w:pPr>
                  <w:r>
                    <w:rPr>
                      <w:rFonts w:hint="default" w:ascii="Oxygen" w:hAnsi="Oxygen"/>
                      <w:b/>
                      <w:sz w:val="20"/>
                      <w:szCs w:val="20"/>
                    </w:rPr>
                    <w:t>Master of Business Administration (MBA)</w:t>
                  </w:r>
                  <w:r>
                    <w:rPr>
                      <w:rFonts w:hint="default" w:ascii="Oxygen" w:hAnsi="Oxygen"/>
                      <w:b/>
                      <w:sz w:val="20"/>
                      <w:szCs w:val="20"/>
                    </w:rPr>
                    <w:br w:type="textWrapping"/>
                  </w:r>
                  <w:r>
                    <w:rPr>
                      <w:rFonts w:hint="default" w:ascii="Oxygen" w:hAnsi="Oxygen"/>
                      <w:b/>
                      <w:sz w:val="20"/>
                      <w:szCs w:val="20"/>
                    </w:rPr>
                    <w:t>Accounting &amp; Finance</w:t>
                  </w:r>
                  <w:r>
                    <w:rPr>
                      <w:rFonts w:hint="default" w:ascii="Oxygen" w:hAnsi="Oxygen"/>
                      <w:sz w:val="20"/>
                      <w:szCs w:val="20"/>
                    </w:rPr>
                    <w:br w:type="textWrapping"/>
                  </w:r>
                  <w:r>
                    <w:rPr>
                      <w:rFonts w:hint="default" w:ascii="Oxygen" w:hAnsi="Oxygen"/>
                      <w:sz w:val="20"/>
                      <w:szCs w:val="20"/>
                    </w:rPr>
                    <w:t>University of Bamenda | Cameroon</w:t>
                  </w:r>
                </w:p>
                <w:p w14:paraId="19FF6199">
                  <w:pPr>
                    <w:pStyle w:val="8"/>
                    <w:keepNext w:val="0"/>
                    <w:keepLines w:val="0"/>
                    <w:widowControl/>
                    <w:suppressLineNumbers w:val="0"/>
                    <w:spacing w:before="0" w:beforeAutospacing="0" w:after="0" w:afterAutospacing="0" w:line="276" w:lineRule="auto"/>
                    <w:ind w:left="0" w:right="0"/>
                    <w:rPr>
                      <w:rFonts w:hint="default" w:ascii="Oxygen" w:hAnsi="Oxygen"/>
                      <w:sz w:val="20"/>
                      <w:szCs w:val="20"/>
                    </w:rPr>
                  </w:pPr>
                  <w:r>
                    <w:rPr>
                      <w:rFonts w:hint="default" w:ascii="Oxygen" w:hAnsi="Oxygen"/>
                      <w:b/>
                      <w:bCs/>
                      <w:color w:val="585858"/>
                    </w:rPr>
                    <w:drawing>
                      <wp:anchor distT="0" distB="0" distL="114300" distR="114300" simplePos="0" relativeHeight="251665408" behindDoc="0" locked="0" layoutInCell="1" allowOverlap="1">
                        <wp:simplePos x="0" y="0"/>
                        <wp:positionH relativeFrom="column">
                          <wp:posOffset>-78740</wp:posOffset>
                        </wp:positionH>
                        <wp:positionV relativeFrom="paragraph">
                          <wp:posOffset>76835</wp:posOffset>
                        </wp:positionV>
                        <wp:extent cx="292100" cy="2921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92100" cy="292100"/>
                                </a:xfrm>
                                <a:prstGeom prst="rect">
                                  <a:avLst/>
                                </a:prstGeom>
                              </pic:spPr>
                            </pic:pic>
                          </a:graphicData>
                        </a:graphic>
                      </wp:anchor>
                    </w:drawing>
                  </w:r>
                </w:p>
              </w:tc>
            </w:tr>
            <w:tr w14:paraId="4E6D4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7" w:type="dxa"/>
                </w:tcPr>
                <w:p w14:paraId="49FCA2A3">
                  <w:pPr>
                    <w:keepNext w:val="0"/>
                    <w:keepLines w:val="0"/>
                    <w:widowControl/>
                    <w:suppressLineNumbers w:val="0"/>
                    <w:spacing w:before="0" w:beforeAutospacing="0" w:after="0" w:afterAutospacing="0" w:line="276" w:lineRule="auto"/>
                    <w:ind w:left="0" w:right="0"/>
                    <w:rPr>
                      <w:rFonts w:hint="default" w:ascii="Oxygen" w:hAnsi="Oxygen"/>
                      <w:b/>
                      <w:bCs/>
                      <w:color w:val="1B1B1B"/>
                    </w:rPr>
                  </w:pPr>
                  <w:r>
                    <w:rPr>
                      <w:rFonts w:hint="default" w:ascii="Oxygen" w:hAnsi="Oxygen"/>
                      <w:color w:val="585858"/>
                      <w:sz w:val="36"/>
                      <w:szCs w:val="36"/>
                    </w:rPr>
                    <w:t xml:space="preserve">      </w:t>
                  </w:r>
                  <w:r>
                    <w:rPr>
                      <w:rFonts w:hint="default" w:ascii="Oxygen" w:hAnsi="Oxygen"/>
                      <w:b/>
                      <w:bCs/>
                      <w:color w:val="1B1B1B"/>
                    </w:rPr>
                    <w:t>LANGUAGES</w:t>
                  </w:r>
                </w:p>
                <w:p w14:paraId="3DFAA64B">
                  <w:pPr>
                    <w:keepNext w:val="0"/>
                    <w:keepLines w:val="0"/>
                    <w:widowControl/>
                    <w:suppressLineNumbers w:val="0"/>
                    <w:spacing w:before="0" w:beforeAutospacing="0" w:after="0" w:afterAutospacing="0" w:line="276" w:lineRule="auto"/>
                    <w:ind w:left="0" w:right="0"/>
                    <w:rPr>
                      <w:rFonts w:hint="default" w:ascii="Oxygen" w:hAnsi="Oxygen"/>
                      <w:b/>
                      <w:bCs/>
                      <w:color w:val="1B1B1B"/>
                    </w:rPr>
                  </w:pPr>
                </w:p>
                <w:p w14:paraId="6EA8332A">
                  <w:pPr>
                    <w:pStyle w:val="8"/>
                    <w:keepNext w:val="0"/>
                    <w:keepLines w:val="0"/>
                    <w:widowControl/>
                    <w:numPr>
                      <w:ilvl w:val="0"/>
                      <w:numId w:val="1"/>
                    </w:numPr>
                    <w:suppressLineNumbers w:val="0"/>
                    <w:ind w:right="0"/>
                    <w:rPr>
                      <w:rFonts w:hint="default" w:ascii="Oxygen" w:hAnsi="Oxygen"/>
                      <w:sz w:val="20"/>
                      <w:szCs w:val="20"/>
                    </w:rPr>
                  </w:pPr>
                  <w:r>
                    <w:rPr>
                      <w:rFonts w:hint="default" w:ascii="Oxygen" w:hAnsi="Oxygen"/>
                      <w:sz w:val="20"/>
                      <w:szCs w:val="20"/>
                    </w:rPr>
                    <w:t>English – Fluent</w:t>
                  </w:r>
                </w:p>
                <w:p w14:paraId="598C097C">
                  <w:pPr>
                    <w:pStyle w:val="8"/>
                    <w:keepNext w:val="0"/>
                    <w:keepLines w:val="0"/>
                    <w:widowControl/>
                    <w:numPr>
                      <w:ilvl w:val="0"/>
                      <w:numId w:val="1"/>
                    </w:numPr>
                    <w:suppressLineNumbers w:val="0"/>
                    <w:ind w:right="0"/>
                    <w:rPr>
                      <w:rFonts w:hint="default" w:ascii="Oxygen" w:hAnsi="Oxygen"/>
                      <w:sz w:val="20"/>
                      <w:szCs w:val="20"/>
                    </w:rPr>
                  </w:pPr>
                  <w:r>
                    <w:rPr>
                      <w:rFonts w:hint="default" w:ascii="Oxygen" w:hAnsi="Oxygen"/>
                      <w:sz w:val="20"/>
                      <w:szCs w:val="20"/>
                    </w:rPr>
                    <w:t>French – Fluent</w:t>
                  </w:r>
                </w:p>
                <w:p w14:paraId="14870063">
                  <w:pPr>
                    <w:pStyle w:val="8"/>
                    <w:keepNext w:val="0"/>
                    <w:keepLines w:val="0"/>
                    <w:widowControl/>
                    <w:numPr>
                      <w:ilvl w:val="0"/>
                      <w:numId w:val="1"/>
                    </w:numPr>
                    <w:suppressLineNumbers w:val="0"/>
                    <w:ind w:right="0"/>
                    <w:rPr>
                      <w:rFonts w:hint="default" w:ascii="Oxygen" w:hAnsi="Oxygen"/>
                      <w:sz w:val="20"/>
                      <w:szCs w:val="20"/>
                    </w:rPr>
                  </w:pPr>
                  <w:r>
                    <w:rPr>
                      <w:rFonts w:hint="default" w:ascii="Oxygen" w:hAnsi="Oxygen"/>
                      <w:sz w:val="20"/>
                      <w:szCs w:val="20"/>
                    </w:rPr>
                    <w:t>Japanese – Basic</w:t>
                  </w:r>
                </w:p>
                <w:p w14:paraId="1F4C5533">
                  <w:pPr>
                    <w:keepNext w:val="0"/>
                    <w:keepLines w:val="0"/>
                    <w:widowControl/>
                    <w:suppressLineNumbers w:val="0"/>
                    <w:spacing w:before="0" w:beforeAutospacing="0" w:after="0" w:afterAutospacing="0" w:line="276" w:lineRule="auto"/>
                    <w:ind w:left="0" w:right="0"/>
                    <w:rPr>
                      <w:rFonts w:hint="default" w:ascii="Oxygen" w:hAnsi="Oxygen"/>
                      <w:color w:val="585858"/>
                      <w:sz w:val="36"/>
                      <w:szCs w:val="36"/>
                    </w:rPr>
                  </w:pPr>
                </w:p>
              </w:tc>
            </w:tr>
            <w:tr w14:paraId="5E272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007" w:type="dxa"/>
                  <w:vAlign w:val="center"/>
                </w:tcPr>
                <w:p w14:paraId="1B13B583">
                  <w:pPr>
                    <w:keepNext w:val="0"/>
                    <w:keepLines w:val="0"/>
                    <w:widowControl/>
                    <w:suppressLineNumbers w:val="0"/>
                    <w:spacing w:before="0" w:beforeAutospacing="0" w:after="0" w:afterAutospacing="0" w:line="240" w:lineRule="auto"/>
                    <w:ind w:left="567" w:right="0"/>
                    <w:rPr>
                      <w:rFonts w:hint="default" w:ascii="Oxygen" w:hAnsi="Oxygen"/>
                      <w:b/>
                      <w:bCs/>
                      <w:color w:val="585858"/>
                    </w:rPr>
                  </w:pPr>
                  <w:r>
                    <w:rPr>
                      <w:rFonts w:hint="default" w:ascii="Oxygen" w:hAnsi="Oxygen"/>
                      <w:b/>
                      <w:bCs/>
                      <w:color w:val="585858"/>
                      <w:lang w:val="en-US"/>
                    </w:rPr>
                    <w:drawing>
                      <wp:anchor distT="0" distB="0" distL="114300" distR="114300" simplePos="0" relativeHeight="251662336" behindDoc="0" locked="0" layoutInCell="1" allowOverlap="1">
                        <wp:simplePos x="0" y="0"/>
                        <wp:positionH relativeFrom="column">
                          <wp:posOffset>-76200</wp:posOffset>
                        </wp:positionH>
                        <wp:positionV relativeFrom="paragraph">
                          <wp:posOffset>-118745</wp:posOffset>
                        </wp:positionV>
                        <wp:extent cx="292100" cy="2921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92100" cy="292100"/>
                                </a:xfrm>
                                <a:prstGeom prst="rect">
                                  <a:avLst/>
                                </a:prstGeom>
                              </pic:spPr>
                            </pic:pic>
                          </a:graphicData>
                        </a:graphic>
                      </wp:anchor>
                    </w:drawing>
                  </w:r>
                  <w:r>
                    <w:rPr>
                      <w:rFonts w:hint="default" w:ascii="Oxygen" w:hAnsi="Oxygen"/>
                      <w:b/>
                      <w:bCs/>
                      <w:color w:val="585858"/>
                    </w:rPr>
                    <w:t xml:space="preserve"> </w:t>
                  </w:r>
                  <w:r>
                    <w:rPr>
                      <w:rFonts w:hint="default" w:ascii="Oxygen" w:hAnsi="Oxygen"/>
                      <w:b/>
                      <w:bCs/>
                      <w:color w:val="1B1B1B"/>
                    </w:rPr>
                    <w:t>CORE COMPETENCIES</w:t>
                  </w:r>
                </w:p>
              </w:tc>
            </w:tr>
            <w:tr w14:paraId="4D206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07" w:type="dxa"/>
                </w:tcPr>
                <w:p w14:paraId="79BC6FF7">
                  <w:pPr>
                    <w:keepNext w:val="0"/>
                    <w:keepLines w:val="0"/>
                    <w:widowControl/>
                    <w:suppressLineNumbers w:val="0"/>
                    <w:spacing w:before="0" w:beforeAutospacing="0" w:after="0" w:afterAutospacing="0" w:line="240" w:lineRule="auto"/>
                    <w:ind w:left="0" w:right="0"/>
                    <w:rPr>
                      <w:rFonts w:hint="default" w:ascii="Oxygen" w:hAnsi="Oxygen"/>
                      <w:color w:val="585858"/>
                    </w:rPr>
                  </w:pPr>
                </w:p>
              </w:tc>
            </w:tr>
            <w:tr w14:paraId="09B51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 w:hRule="atLeast"/>
              </w:trPr>
              <w:tc>
                <w:tcPr>
                  <w:tcW w:w="4007" w:type="dxa"/>
                </w:tcPr>
                <w:p w14:paraId="7DFD6F7F">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Financial Reporting &amp; Analysis</w:t>
                  </w:r>
                </w:p>
                <w:p w14:paraId="7EAB68F9">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Financial Planning &amp; Analysis (FP&amp;A)</w:t>
                  </w:r>
                </w:p>
                <w:p w14:paraId="10E712D1">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Budgeting &amp; Forecasting</w:t>
                  </w:r>
                </w:p>
                <w:p w14:paraId="0BC9A73B">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Cost Accounting &amp; Standard Costing</w:t>
                  </w:r>
                </w:p>
                <w:p w14:paraId="52214AF7">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Manufacturing Finance</w:t>
                  </w:r>
                </w:p>
                <w:p w14:paraId="6245B8F9">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Inventory Valuation &amp; Cost Control</w:t>
                  </w:r>
                </w:p>
                <w:p w14:paraId="27D62118">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Working Capital Management</w:t>
                  </w:r>
                </w:p>
                <w:p w14:paraId="5CC05A20">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Cash Flow Forecasting</w:t>
                  </w:r>
                </w:p>
                <w:p w14:paraId="5A4E779B">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Treasury Management</w:t>
                  </w:r>
                </w:p>
                <w:p w14:paraId="0F4F6A6D">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Financial Modeling</w:t>
                  </w:r>
                </w:p>
                <w:p w14:paraId="74B28766">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Internal Controls &amp; Compliance</w:t>
                  </w:r>
                </w:p>
                <w:p w14:paraId="00014FEA">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Audit Management</w:t>
                  </w:r>
                </w:p>
                <w:p w14:paraId="4D638139">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Risk Management</w:t>
                  </w:r>
                </w:p>
                <w:p w14:paraId="7D6150E8">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KPI Reporting &amp; Performance Analysis</w:t>
                  </w:r>
                </w:p>
                <w:p w14:paraId="1969BCE2">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Business Partnering</w:t>
                  </w:r>
                </w:p>
                <w:p w14:paraId="087FF376">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Strategic Finance</w:t>
                  </w:r>
                </w:p>
                <w:p w14:paraId="2FABA2AD">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ERP Implementation &amp; Optimization</w:t>
                  </w:r>
                </w:p>
                <w:p w14:paraId="668C9226">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lang w:val="en-US"/>
                    </w:rPr>
                    <w:t xml:space="preserve">VAT and </w:t>
                  </w:r>
                  <w:r>
                    <w:rPr>
                      <w:rFonts w:hint="default" w:ascii="Oxygen" w:hAnsi="Oxygen"/>
                      <w:sz w:val="20"/>
                      <w:szCs w:val="20"/>
                    </w:rPr>
                    <w:t>Tax Compliance</w:t>
                  </w:r>
                </w:p>
                <w:p w14:paraId="39CFAAB3">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sz w:val="20"/>
                      <w:szCs w:val="20"/>
                    </w:rPr>
                    <w:t>Process Improvement &amp; Automation</w:t>
                  </w:r>
                </w:p>
                <w:p w14:paraId="5EAFF7D9">
                  <w:pPr>
                    <w:pStyle w:val="8"/>
                    <w:keepNext w:val="0"/>
                    <w:keepLines w:val="0"/>
                    <w:widowControl/>
                    <w:numPr>
                      <w:ilvl w:val="0"/>
                      <w:numId w:val="2"/>
                    </w:numPr>
                    <w:suppressLineNumbers w:val="0"/>
                    <w:spacing w:line="276" w:lineRule="auto"/>
                    <w:ind w:right="0"/>
                    <w:rPr>
                      <w:rFonts w:hint="default" w:ascii="Oxygen" w:hAnsi="Oxygen"/>
                      <w:sz w:val="20"/>
                      <w:szCs w:val="20"/>
                    </w:rPr>
                  </w:pPr>
                  <w:r>
                    <w:rPr>
                      <w:rFonts w:hint="default" w:ascii="Oxygen" w:hAnsi="Oxygen"/>
                      <w:b/>
                      <w:bCs/>
                      <w:color w:val="585858"/>
                    </w:rPr>
                    <w:drawing>
                      <wp:anchor distT="0" distB="0" distL="114300" distR="114300" simplePos="0" relativeHeight="251663360" behindDoc="0" locked="0" layoutInCell="1" allowOverlap="1">
                        <wp:simplePos x="0" y="0"/>
                        <wp:positionH relativeFrom="column">
                          <wp:posOffset>-85090</wp:posOffset>
                        </wp:positionH>
                        <wp:positionV relativeFrom="paragraph">
                          <wp:posOffset>340995</wp:posOffset>
                        </wp:positionV>
                        <wp:extent cx="292100" cy="2921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92100" cy="292100"/>
                                </a:xfrm>
                                <a:prstGeom prst="rect">
                                  <a:avLst/>
                                </a:prstGeom>
                              </pic:spPr>
                            </pic:pic>
                          </a:graphicData>
                        </a:graphic>
                      </wp:anchor>
                    </w:drawing>
                  </w:r>
                  <w:r>
                    <w:rPr>
                      <w:rFonts w:hint="default" w:ascii="Oxygen" w:hAnsi="Oxygen"/>
                      <w:sz w:val="20"/>
                      <w:szCs w:val="20"/>
                    </w:rPr>
                    <w:t>Team Leadership &amp; Staff Development</w:t>
                  </w:r>
                </w:p>
                <w:p w14:paraId="1378CD23">
                  <w:pPr>
                    <w:pStyle w:val="8"/>
                    <w:keepNext w:val="0"/>
                    <w:keepLines w:val="0"/>
                    <w:widowControl/>
                    <w:suppressLineNumbers w:val="0"/>
                    <w:spacing w:before="0" w:beforeAutospacing="0" w:after="0" w:afterAutospacing="0" w:line="276" w:lineRule="auto"/>
                    <w:ind w:left="0" w:right="0"/>
                    <w:rPr>
                      <w:rFonts w:hint="default" w:ascii="Oxygen" w:hAnsi="Oxygen"/>
                      <w:b/>
                      <w:bCs/>
                      <w:color w:val="1B1B1B"/>
                    </w:rPr>
                  </w:pPr>
                  <w:r>
                    <w:rPr>
                      <w:rFonts w:hint="default" w:ascii="Oxygen" w:hAnsi="Oxygen"/>
                      <w:b/>
                      <w:bCs/>
                      <w:color w:val="1B1B1B"/>
                    </w:rPr>
                    <w:t xml:space="preserve">         PROFESSIONAL </w:t>
                  </w:r>
                </w:p>
                <w:p w14:paraId="568999C1">
                  <w:pPr>
                    <w:pStyle w:val="8"/>
                    <w:keepNext w:val="0"/>
                    <w:keepLines w:val="0"/>
                    <w:widowControl/>
                    <w:suppressLineNumbers w:val="0"/>
                    <w:spacing w:before="0" w:beforeAutospacing="0" w:after="0" w:afterAutospacing="0" w:line="276" w:lineRule="auto"/>
                    <w:ind w:left="0" w:right="0"/>
                    <w:rPr>
                      <w:rFonts w:hint="default" w:ascii="Oxygen" w:hAnsi="Oxygen"/>
                      <w:b/>
                      <w:bCs/>
                      <w:color w:val="1B1B1B"/>
                    </w:rPr>
                  </w:pPr>
                  <w:r>
                    <w:rPr>
                      <w:rFonts w:hint="default" w:ascii="Oxygen" w:hAnsi="Oxygen"/>
                      <w:b/>
                      <w:bCs/>
                      <w:color w:val="1B1B1B"/>
                    </w:rPr>
                    <w:t xml:space="preserve">         CERTIFICATIONS</w:t>
                  </w:r>
                </w:p>
                <w:p w14:paraId="1B33819A">
                  <w:pPr>
                    <w:pStyle w:val="8"/>
                    <w:keepNext w:val="0"/>
                    <w:keepLines w:val="0"/>
                    <w:widowControl/>
                    <w:numPr>
                      <w:ilvl w:val="1"/>
                      <w:numId w:val="3"/>
                    </w:numPr>
                    <w:suppressLineNumbers w:val="0"/>
                    <w:spacing w:line="276" w:lineRule="auto"/>
                    <w:ind w:right="0"/>
                    <w:rPr>
                      <w:rFonts w:hint="default" w:ascii="Oxygen" w:hAnsi="Oxygen"/>
                      <w:sz w:val="20"/>
                      <w:szCs w:val="20"/>
                    </w:rPr>
                  </w:pPr>
                  <w:r>
                    <w:rPr>
                      <w:rFonts w:hint="default" w:ascii="Oxygen" w:hAnsi="Oxygen"/>
                      <w:sz w:val="20"/>
                      <w:szCs w:val="20"/>
                    </w:rPr>
                    <w:t>Project Management Professional (PMP)</w:t>
                  </w:r>
                  <w:r>
                    <w:rPr>
                      <w:rFonts w:hint="default" w:ascii="Oxygen" w:hAnsi="Oxygen"/>
                      <w:sz w:val="20"/>
                      <w:szCs w:val="20"/>
                    </w:rPr>
                    <w:br w:type="textWrapping"/>
                  </w:r>
                  <w:r>
                    <w:rPr>
                      <w:rFonts w:hint="default" w:ascii="Oxygen" w:hAnsi="Oxygen"/>
                      <w:sz w:val="20"/>
                      <w:szCs w:val="20"/>
                    </w:rPr>
                    <w:t>Project Management Institute (PMI)</w:t>
                  </w:r>
                </w:p>
                <w:p w14:paraId="21FF9ECE">
                  <w:pPr>
                    <w:pStyle w:val="8"/>
                    <w:keepNext w:val="0"/>
                    <w:keepLines w:val="0"/>
                    <w:widowControl/>
                    <w:numPr>
                      <w:ilvl w:val="1"/>
                      <w:numId w:val="3"/>
                    </w:numPr>
                    <w:suppressLineNumbers w:val="0"/>
                    <w:spacing w:line="276" w:lineRule="auto"/>
                    <w:ind w:right="0"/>
                    <w:rPr>
                      <w:rFonts w:hint="default" w:ascii="Oxygen" w:hAnsi="Oxygen"/>
                      <w:sz w:val="20"/>
                      <w:szCs w:val="20"/>
                    </w:rPr>
                  </w:pPr>
                  <w:r>
                    <w:rPr>
                      <w:rFonts w:hint="default" w:ascii="Oxygen" w:hAnsi="Oxygen"/>
                      <w:sz w:val="20"/>
                      <w:szCs w:val="20"/>
                    </w:rPr>
                    <w:t>Certified Scrum Master (CSM)</w:t>
                  </w:r>
                  <w:r>
                    <w:rPr>
                      <w:rFonts w:hint="default" w:ascii="Oxygen" w:hAnsi="Oxygen"/>
                      <w:sz w:val="20"/>
                      <w:szCs w:val="20"/>
                    </w:rPr>
                    <w:br w:type="textWrapping"/>
                  </w:r>
                  <w:r>
                    <w:rPr>
                      <w:rFonts w:hint="default" w:ascii="Oxygen" w:hAnsi="Oxygen"/>
                      <w:sz w:val="20"/>
                      <w:szCs w:val="20"/>
                    </w:rPr>
                    <w:t>Scrum Alliance</w:t>
                  </w:r>
                </w:p>
                <w:p w14:paraId="667BFE9B">
                  <w:pPr>
                    <w:pStyle w:val="8"/>
                    <w:keepNext w:val="0"/>
                    <w:keepLines w:val="0"/>
                    <w:widowControl/>
                    <w:numPr>
                      <w:ilvl w:val="1"/>
                      <w:numId w:val="3"/>
                    </w:numPr>
                    <w:suppressLineNumbers w:val="0"/>
                    <w:spacing w:line="276" w:lineRule="auto"/>
                    <w:ind w:right="0"/>
                    <w:rPr>
                      <w:rFonts w:hint="default" w:ascii="Oxygen" w:hAnsi="Oxygen"/>
                      <w:sz w:val="20"/>
                      <w:szCs w:val="20"/>
                    </w:rPr>
                  </w:pPr>
                  <w:r>
                    <w:rPr>
                      <w:rFonts w:hint="default" w:ascii="Oxygen" w:hAnsi="Oxygen"/>
                      <w:b/>
                      <w:bCs/>
                      <w:color w:val="585858"/>
                    </w:rPr>
                    <w:drawing>
                      <wp:anchor distT="0" distB="0" distL="114300" distR="114300" simplePos="0" relativeHeight="251664384" behindDoc="0" locked="0" layoutInCell="1" allowOverlap="1">
                        <wp:simplePos x="0" y="0"/>
                        <wp:positionH relativeFrom="column">
                          <wp:posOffset>-114300</wp:posOffset>
                        </wp:positionH>
                        <wp:positionV relativeFrom="paragraph">
                          <wp:posOffset>487045</wp:posOffset>
                        </wp:positionV>
                        <wp:extent cx="292100" cy="2921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92100" cy="292100"/>
                                </a:xfrm>
                                <a:prstGeom prst="rect">
                                  <a:avLst/>
                                </a:prstGeom>
                              </pic:spPr>
                            </pic:pic>
                          </a:graphicData>
                        </a:graphic>
                      </wp:anchor>
                    </w:drawing>
                  </w:r>
                  <w:r>
                    <w:rPr>
                      <w:rFonts w:hint="default" w:ascii="Oxygen" w:hAnsi="Oxygen"/>
                      <w:sz w:val="20"/>
                      <w:szCs w:val="20"/>
                    </w:rPr>
                    <w:t>US CPA Candidate – AICPA Program (In Progress)</w:t>
                  </w:r>
                </w:p>
                <w:p w14:paraId="40829F39">
                  <w:pPr>
                    <w:pStyle w:val="8"/>
                    <w:keepNext w:val="0"/>
                    <w:keepLines w:val="0"/>
                    <w:widowControl/>
                    <w:suppressLineNumbers w:val="0"/>
                    <w:spacing w:line="276" w:lineRule="auto"/>
                    <w:ind w:left="360" w:right="0"/>
                    <w:rPr>
                      <w:rFonts w:hint="default" w:ascii="Oxygen" w:hAnsi="Oxygen"/>
                      <w:sz w:val="20"/>
                      <w:szCs w:val="20"/>
                    </w:rPr>
                  </w:pPr>
                  <w:r>
                    <w:rPr>
                      <w:rFonts w:hint="default" w:ascii="Oxygen" w:hAnsi="Oxygen"/>
                      <w:b/>
                      <w:bCs/>
                      <w:color w:val="1B1B1B"/>
                    </w:rPr>
                    <w:t xml:space="preserve">  TECHNICAL SKILLS</w:t>
                  </w:r>
                </w:p>
                <w:p w14:paraId="1D4BF08B">
                  <w:pPr>
                    <w:pStyle w:val="8"/>
                    <w:keepNext w:val="0"/>
                    <w:keepLines w:val="0"/>
                    <w:widowControl/>
                    <w:suppressLineNumbers w:val="0"/>
                    <w:ind w:left="0" w:right="0"/>
                    <w:rPr>
                      <w:rFonts w:hint="default" w:ascii="Oxygen" w:hAnsi="Oxygen"/>
                      <w:b/>
                      <w:sz w:val="20"/>
                      <w:szCs w:val="20"/>
                    </w:rPr>
                  </w:pPr>
                  <w:r>
                    <w:rPr>
                      <w:rFonts w:hint="default" w:ascii="Oxygen" w:hAnsi="Oxygen"/>
                      <w:b/>
                      <w:sz w:val="20"/>
                      <w:szCs w:val="20"/>
                    </w:rPr>
                    <w:t>ERP &amp; Accounting Systems</w:t>
                  </w:r>
                </w:p>
                <w:p w14:paraId="0557B760">
                  <w:pPr>
                    <w:pStyle w:val="8"/>
                    <w:keepNext w:val="0"/>
                    <w:keepLines w:val="0"/>
                    <w:widowControl/>
                    <w:suppressLineNumbers w:val="0"/>
                    <w:ind w:left="0" w:right="0"/>
                    <w:rPr>
                      <w:rFonts w:hint="default" w:ascii="Oxygen" w:hAnsi="Oxygen"/>
                      <w:sz w:val="20"/>
                      <w:szCs w:val="20"/>
                    </w:rPr>
                  </w:pPr>
                  <w:r>
                    <w:rPr>
                      <w:rFonts w:hint="default" w:ascii="Oxygen" w:hAnsi="Oxygen"/>
                      <w:sz w:val="20"/>
                      <w:szCs w:val="20"/>
                    </w:rPr>
                    <w:t>SAP S/4HANA | Oracle | PeopleSoft | NetSuite | Sage 50 &amp; 100 | QuickBooks | Tally ERP | Xero | AS400</w:t>
                  </w:r>
                </w:p>
                <w:p w14:paraId="11229E2B">
                  <w:pPr>
                    <w:pStyle w:val="8"/>
                    <w:keepNext w:val="0"/>
                    <w:keepLines w:val="0"/>
                    <w:widowControl/>
                    <w:suppressLineNumbers w:val="0"/>
                    <w:ind w:left="0" w:right="0"/>
                    <w:rPr>
                      <w:rFonts w:hint="default" w:ascii="Oxygen" w:hAnsi="Oxygen"/>
                      <w:b/>
                      <w:sz w:val="20"/>
                      <w:szCs w:val="20"/>
                    </w:rPr>
                  </w:pPr>
                  <w:r>
                    <w:rPr>
                      <w:rFonts w:hint="default" w:ascii="Oxygen" w:hAnsi="Oxygen"/>
                      <w:b/>
                      <w:sz w:val="20"/>
                      <w:szCs w:val="20"/>
                    </w:rPr>
                    <w:t>Financial Analysis &amp; Reporting Tools</w:t>
                  </w:r>
                </w:p>
                <w:p w14:paraId="781A8540">
                  <w:pPr>
                    <w:pStyle w:val="8"/>
                    <w:keepNext w:val="0"/>
                    <w:keepLines w:val="0"/>
                    <w:widowControl/>
                    <w:suppressLineNumbers w:val="0"/>
                    <w:ind w:left="0" w:right="0"/>
                    <w:rPr>
                      <w:rFonts w:hint="default" w:ascii="Oxygen" w:hAnsi="Oxygen"/>
                      <w:sz w:val="20"/>
                      <w:szCs w:val="20"/>
                    </w:rPr>
                  </w:pPr>
                  <w:r>
                    <w:rPr>
                      <w:rFonts w:hint="default" w:ascii="Oxygen" w:hAnsi="Oxygen"/>
                      <w:sz w:val="20"/>
                      <w:szCs w:val="20"/>
                    </w:rPr>
                    <w:t>Power BI | SQL | Advanced Microsoft Excel | Financial Modeling | Dashboard Reporting | KPI Analytics</w:t>
                  </w:r>
                </w:p>
                <w:p w14:paraId="2C76D9D8">
                  <w:pPr>
                    <w:pStyle w:val="8"/>
                    <w:keepNext w:val="0"/>
                    <w:keepLines w:val="0"/>
                    <w:widowControl/>
                    <w:suppressLineNumbers w:val="0"/>
                    <w:ind w:left="0" w:right="0"/>
                    <w:rPr>
                      <w:rFonts w:hint="default" w:ascii="Oxygen" w:hAnsi="Oxygen"/>
                      <w:b/>
                      <w:sz w:val="20"/>
                      <w:szCs w:val="20"/>
                    </w:rPr>
                  </w:pPr>
                  <w:r>
                    <w:rPr>
                      <w:rFonts w:hint="default" w:ascii="Oxygen" w:hAnsi="Oxygen"/>
                      <w:b/>
                      <w:sz w:val="20"/>
                      <w:szCs w:val="20"/>
                    </w:rPr>
                    <w:t>Finance Expertise</w:t>
                  </w:r>
                </w:p>
                <w:p w14:paraId="2600D9ED">
                  <w:pPr>
                    <w:pStyle w:val="8"/>
                    <w:keepNext w:val="0"/>
                    <w:keepLines w:val="0"/>
                    <w:widowControl/>
                    <w:suppressLineNumbers w:val="0"/>
                    <w:spacing w:before="0" w:beforeAutospacing="0" w:after="0" w:afterAutospacing="0"/>
                    <w:ind w:left="0" w:right="0"/>
                    <w:rPr>
                      <w:rFonts w:hint="default" w:ascii="Oxygen" w:hAnsi="Oxygen"/>
                      <w:sz w:val="20"/>
                      <w:szCs w:val="20"/>
                    </w:rPr>
                  </w:pPr>
                  <w:r>
                    <w:rPr>
                      <w:rFonts w:hint="default" w:ascii="Oxygen" w:hAnsi="Oxygen"/>
                      <w:sz w:val="20"/>
                      <w:szCs w:val="20"/>
                    </w:rPr>
                    <w:t>Financial Reporting | FP&amp;A | Cost Accounting | Manufacturing Finance | Budgeting | Forecasting | Internal Controls | Audit Management | Treasury Operations | Tax Compliance | Cash Flow Management</w:t>
                  </w:r>
                </w:p>
              </w:tc>
            </w:tr>
          </w:tbl>
          <w:p w14:paraId="6951DC04">
            <w:pPr>
              <w:keepNext w:val="0"/>
              <w:keepLines w:val="0"/>
              <w:widowControl/>
              <w:suppressLineNumbers w:val="0"/>
              <w:spacing w:before="0" w:beforeAutospacing="0" w:after="0" w:afterAutospacing="0" w:line="240" w:lineRule="auto"/>
              <w:ind w:left="0" w:right="0"/>
              <w:rPr>
                <w:rFonts w:hint="default" w:ascii="Oxygen" w:hAnsi="Oxygen"/>
                <w:color w:val="585858"/>
              </w:rPr>
            </w:pPr>
          </w:p>
        </w:tc>
        <w:tc>
          <w:tcPr>
            <w:tcW w:w="7419" w:type="dxa"/>
            <w:gridSpan w:val="2"/>
          </w:tcPr>
          <w:tbl>
            <w:tblPr>
              <w:tblStyle w:val="9"/>
              <w:tblW w:w="0" w:type="auto"/>
              <w:tblInd w:w="16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22"/>
            </w:tblGrid>
            <w:tr w14:paraId="171C1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22" w:type="dxa"/>
                  <w:vAlign w:val="center"/>
                </w:tcPr>
                <w:p w14:paraId="65F8DBFB">
                  <w:pPr>
                    <w:keepNext w:val="0"/>
                    <w:keepLines w:val="0"/>
                    <w:widowControl/>
                    <w:suppressLineNumbers w:val="0"/>
                    <w:spacing w:before="0" w:beforeAutospacing="0" w:after="0" w:afterAutospacing="0" w:line="240" w:lineRule="auto"/>
                    <w:ind w:left="567" w:right="0"/>
                    <w:rPr>
                      <w:rFonts w:hint="default" w:ascii="Oxygen" w:hAnsi="Oxygen"/>
                      <w:b/>
                      <w:bCs/>
                      <w:color w:val="585858"/>
                    </w:rPr>
                  </w:pPr>
                  <w:r>
                    <w:rPr>
                      <w:rFonts w:hint="default" w:ascii="Oxygen" w:hAnsi="Oxygen"/>
                      <w:b/>
                      <w:bCs/>
                      <w:color w:val="1B1B1B"/>
                    </w:rPr>
                    <w:t>PROFESSIONAL EXPERIENCE</w:t>
                  </w:r>
                </w:p>
              </w:tc>
            </w:tr>
            <w:tr w14:paraId="7AAA3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022" w:type="dxa"/>
                </w:tcPr>
                <w:p w14:paraId="172157D8">
                  <w:pPr>
                    <w:pStyle w:val="2"/>
                    <w:keepNext w:val="0"/>
                    <w:keepLines w:val="0"/>
                    <w:widowControl/>
                    <w:suppressLineNumbers w:val="0"/>
                    <w:spacing w:before="0" w:beforeAutospacing="0" w:after="0" w:afterAutospacing="0"/>
                    <w:ind w:left="0" w:right="0"/>
                    <w:outlineLvl w:val="2"/>
                    <w:rPr>
                      <w:rFonts w:hint="default" w:ascii="Oxygen" w:hAnsi="Oxygen"/>
                      <w:sz w:val="20"/>
                      <w:szCs w:val="20"/>
                    </w:rPr>
                  </w:pPr>
                  <w:r>
                    <w:rPr>
                      <w:rFonts w:hint="default" w:ascii="Oxygen" w:hAnsi="Oxygen"/>
                      <w:sz w:val="20"/>
                      <w:szCs w:val="20"/>
                    </w:rPr>
                    <w:t xml:space="preserve">    Senior Accountant &amp; Financial Controller</w:t>
                  </w:r>
                </w:p>
                <w:p w14:paraId="7533A9F2">
                  <w:pPr>
                    <w:pStyle w:val="8"/>
                    <w:keepNext w:val="0"/>
                    <w:keepLines w:val="0"/>
                    <w:widowControl/>
                    <w:suppressLineNumbers w:val="0"/>
                    <w:spacing w:before="0" w:beforeAutospacing="0" w:after="0" w:afterAutospacing="0"/>
                    <w:ind w:left="0" w:right="0"/>
                    <w:rPr>
                      <w:rFonts w:hint="default" w:ascii="Oxygen" w:hAnsi="Oxygen"/>
                      <w:sz w:val="20"/>
                      <w:szCs w:val="20"/>
                    </w:rPr>
                  </w:pPr>
                  <w:r>
                    <w:rPr>
                      <w:rFonts w:hint="default" w:ascii="Oxygen" w:hAnsi="Oxygen"/>
                      <w:sz w:val="20"/>
                      <w:szCs w:val="20"/>
                    </w:rPr>
                    <w:t xml:space="preserve">    Benchpath Inc., Cleveland, Ohio, USA</w:t>
                  </w:r>
                  <w:r>
                    <w:rPr>
                      <w:rFonts w:hint="default" w:ascii="Oxygen" w:hAnsi="Oxygen"/>
                      <w:sz w:val="20"/>
                      <w:szCs w:val="20"/>
                    </w:rPr>
                    <w:br w:type="textWrapping"/>
                  </w:r>
                  <w:r>
                    <w:rPr>
                      <w:rFonts w:hint="default" w:ascii="Oxygen" w:hAnsi="Oxygen"/>
                      <w:sz w:val="20"/>
                      <w:szCs w:val="20"/>
                    </w:rPr>
                    <w:t xml:space="preserve">    July 2022 – Present</w:t>
                  </w:r>
                </w:p>
                <w:p w14:paraId="5A0B96C2">
                  <w:pPr>
                    <w:pStyle w:val="8"/>
                    <w:keepNext w:val="0"/>
                    <w:keepLines w:val="0"/>
                    <w:widowControl/>
                    <w:numPr>
                      <w:ilvl w:val="0"/>
                      <w:numId w:val="4"/>
                    </w:numPr>
                    <w:suppressLineNumbers w:val="0"/>
                    <w:ind w:right="0"/>
                    <w:rPr>
                      <w:rFonts w:hint="default" w:ascii="Oxygen" w:hAnsi="Oxygen"/>
                      <w:sz w:val="20"/>
                      <w:szCs w:val="20"/>
                    </w:rPr>
                  </w:pPr>
                  <w:r>
                    <w:rPr>
                      <w:rFonts w:hint="default" w:ascii="Oxygen" w:hAnsi="Oxygen"/>
                      <w:sz w:val="20"/>
                      <w:szCs w:val="20"/>
                    </w:rPr>
                    <w:t>Direct and oversee full-cycle accounting operations including General Ledger, Accounts Payable, Accounts Receivable, bank reconciliations, month-end close, and financial reporting activities.</w:t>
                  </w:r>
                </w:p>
                <w:p w14:paraId="09A37569">
                  <w:pPr>
                    <w:pStyle w:val="8"/>
                    <w:keepNext w:val="0"/>
                    <w:keepLines w:val="0"/>
                    <w:widowControl/>
                    <w:numPr>
                      <w:ilvl w:val="0"/>
                      <w:numId w:val="4"/>
                    </w:numPr>
                    <w:suppressLineNumbers w:val="0"/>
                    <w:ind w:right="0"/>
                    <w:rPr>
                      <w:rFonts w:hint="default" w:ascii="Oxygen" w:hAnsi="Oxygen"/>
                      <w:sz w:val="20"/>
                      <w:szCs w:val="20"/>
                    </w:rPr>
                  </w:pPr>
                  <w:r>
                    <w:rPr>
                      <w:rFonts w:hint="default" w:ascii="Oxygen" w:hAnsi="Oxygen"/>
                      <w:sz w:val="20"/>
                      <w:szCs w:val="20"/>
                    </w:rPr>
                    <w:t>Lead annual budgeting, forecasting, cash flow planning, and financial performance monitoring processes to support organizational objectives.</w:t>
                  </w:r>
                </w:p>
                <w:p w14:paraId="5EDBE3F5">
                  <w:pPr>
                    <w:pStyle w:val="8"/>
                    <w:keepNext w:val="0"/>
                    <w:keepLines w:val="0"/>
                    <w:widowControl/>
                    <w:numPr>
                      <w:ilvl w:val="0"/>
                      <w:numId w:val="4"/>
                    </w:numPr>
                    <w:suppressLineNumbers w:val="0"/>
                    <w:ind w:right="0"/>
                    <w:rPr>
                      <w:rFonts w:hint="default" w:ascii="Oxygen" w:hAnsi="Oxygen"/>
                      <w:sz w:val="20"/>
                      <w:szCs w:val="20"/>
                    </w:rPr>
                  </w:pPr>
                  <w:r>
                    <w:rPr>
                      <w:rFonts w:hint="default" w:ascii="Oxygen" w:hAnsi="Oxygen"/>
                      <w:sz w:val="20"/>
                      <w:szCs w:val="20"/>
                    </w:rPr>
                    <w:t>Prepare and analyze monthly, quarterly, and annual financial statements, management reports, and performance dashboards for executive leadership.</w:t>
                  </w:r>
                </w:p>
                <w:p w14:paraId="34C50B4A">
                  <w:pPr>
                    <w:pStyle w:val="8"/>
                    <w:keepNext w:val="0"/>
                    <w:keepLines w:val="0"/>
                    <w:widowControl/>
                    <w:numPr>
                      <w:ilvl w:val="0"/>
                      <w:numId w:val="4"/>
                    </w:numPr>
                    <w:suppressLineNumbers w:val="0"/>
                    <w:ind w:right="0"/>
                    <w:rPr>
                      <w:rFonts w:hint="default" w:ascii="Oxygen" w:hAnsi="Oxygen"/>
                      <w:sz w:val="20"/>
                      <w:szCs w:val="20"/>
                    </w:rPr>
                  </w:pPr>
                  <w:r>
                    <w:rPr>
                      <w:rFonts w:hint="default" w:ascii="Oxygen" w:hAnsi="Oxygen"/>
                      <w:sz w:val="20"/>
                      <w:szCs w:val="20"/>
                    </w:rPr>
                    <w:t>Strengthen internal controls, financial governance frameworks, and compliance procedures to mitigate risk and improve reporting accuracy.</w:t>
                  </w:r>
                </w:p>
                <w:p w14:paraId="064EF532">
                  <w:pPr>
                    <w:pStyle w:val="8"/>
                    <w:keepNext w:val="0"/>
                    <w:keepLines w:val="0"/>
                    <w:widowControl/>
                    <w:numPr>
                      <w:ilvl w:val="0"/>
                      <w:numId w:val="4"/>
                    </w:numPr>
                    <w:suppressLineNumbers w:val="0"/>
                    <w:ind w:right="0"/>
                    <w:rPr>
                      <w:rFonts w:hint="default" w:ascii="Oxygen" w:hAnsi="Oxygen"/>
                      <w:sz w:val="20"/>
                      <w:szCs w:val="20"/>
                    </w:rPr>
                  </w:pPr>
                  <w:r>
                    <w:rPr>
                      <w:rFonts w:hint="default" w:ascii="Oxygen" w:hAnsi="Oxygen"/>
                      <w:sz w:val="20"/>
                      <w:szCs w:val="20"/>
                    </w:rPr>
                    <w:t>Conduct profitability assessments, financial analysis, and cost-benefit evaluations to support strategic business decisions and operational improvements.</w:t>
                  </w:r>
                </w:p>
                <w:p w14:paraId="1E213471">
                  <w:pPr>
                    <w:pStyle w:val="8"/>
                    <w:keepNext w:val="0"/>
                    <w:keepLines w:val="0"/>
                    <w:widowControl/>
                    <w:numPr>
                      <w:ilvl w:val="0"/>
                      <w:numId w:val="4"/>
                    </w:numPr>
                    <w:suppressLineNumbers w:val="0"/>
                    <w:ind w:right="0"/>
                    <w:rPr>
                      <w:rFonts w:hint="default" w:ascii="Oxygen" w:hAnsi="Oxygen"/>
                      <w:sz w:val="20"/>
                      <w:szCs w:val="20"/>
                    </w:rPr>
                  </w:pPr>
                  <w:r>
                    <w:rPr>
                      <w:rFonts w:hint="default" w:ascii="Oxygen" w:hAnsi="Oxygen"/>
                      <w:sz w:val="20"/>
                      <w:szCs w:val="20"/>
                    </w:rPr>
                    <w:t>Manage cash flow forecasting and working capital optimization initiatives to ensure liquidity and financial stability.</w:t>
                  </w:r>
                </w:p>
                <w:p w14:paraId="7AE58C25">
                  <w:pPr>
                    <w:pStyle w:val="8"/>
                    <w:keepNext w:val="0"/>
                    <w:keepLines w:val="0"/>
                    <w:widowControl/>
                    <w:numPr>
                      <w:ilvl w:val="0"/>
                      <w:numId w:val="4"/>
                    </w:numPr>
                    <w:suppressLineNumbers w:val="0"/>
                    <w:ind w:right="0"/>
                    <w:rPr>
                      <w:rFonts w:hint="default" w:ascii="Oxygen" w:hAnsi="Oxygen"/>
                      <w:sz w:val="20"/>
                      <w:szCs w:val="20"/>
                    </w:rPr>
                  </w:pPr>
                  <w:r>
                    <w:rPr>
                      <w:rFonts w:hint="default" w:ascii="Oxygen" w:hAnsi="Oxygen"/>
                      <w:sz w:val="20"/>
                      <w:szCs w:val="20"/>
                    </w:rPr>
                    <w:t>Coordinate with external auditors, tax advisors, and regulatory stakeholders to ensure compliance with accounting standards and statutory requirements.</w:t>
                  </w:r>
                </w:p>
                <w:p w14:paraId="533E5104">
                  <w:pPr>
                    <w:pStyle w:val="8"/>
                    <w:keepNext w:val="0"/>
                    <w:keepLines w:val="0"/>
                    <w:widowControl/>
                    <w:numPr>
                      <w:ilvl w:val="0"/>
                      <w:numId w:val="4"/>
                    </w:numPr>
                    <w:suppressLineNumbers w:val="0"/>
                    <w:ind w:right="0"/>
                    <w:rPr>
                      <w:rFonts w:hint="default" w:ascii="Oxygen" w:hAnsi="Oxygen"/>
                      <w:sz w:val="20"/>
                      <w:szCs w:val="20"/>
                    </w:rPr>
                  </w:pPr>
                  <w:r>
                    <w:rPr>
                      <w:rFonts w:hint="default" w:ascii="Oxygen" w:hAnsi="Oxygen"/>
                      <w:sz w:val="20"/>
                      <w:szCs w:val="20"/>
                    </w:rPr>
                    <w:t>Supervise and mentor accounting staff while driving continuous process improvements and operational excellence initiatives.</w:t>
                  </w:r>
                </w:p>
                <w:p w14:paraId="18B6DDBF">
                  <w:pPr>
                    <w:pStyle w:val="8"/>
                    <w:keepNext w:val="0"/>
                    <w:keepLines w:val="0"/>
                    <w:widowControl/>
                    <w:suppressLineNumbers w:val="0"/>
                    <w:ind w:left="0" w:right="0"/>
                    <w:rPr>
                      <w:rFonts w:hint="default" w:ascii="Oxygen" w:hAnsi="Oxygen"/>
                      <w:b/>
                      <w:sz w:val="20"/>
                      <w:szCs w:val="20"/>
                    </w:rPr>
                  </w:pPr>
                  <w:r>
                    <w:rPr>
                      <w:rFonts w:hint="default" w:ascii="Oxygen" w:hAnsi="Oxygen"/>
                      <w:b/>
                      <w:sz w:val="20"/>
                      <w:szCs w:val="20"/>
                    </w:rPr>
                    <w:t xml:space="preserve">    Key Achievements:</w:t>
                  </w:r>
                </w:p>
                <w:p w14:paraId="3A65B351">
                  <w:pPr>
                    <w:pStyle w:val="8"/>
                    <w:keepNext w:val="0"/>
                    <w:keepLines w:val="0"/>
                    <w:widowControl/>
                    <w:numPr>
                      <w:ilvl w:val="0"/>
                      <w:numId w:val="5"/>
                    </w:numPr>
                    <w:suppressLineNumbers w:val="0"/>
                    <w:ind w:right="0"/>
                    <w:rPr>
                      <w:rFonts w:hint="default" w:ascii="Oxygen" w:hAnsi="Oxygen"/>
                      <w:sz w:val="20"/>
                      <w:szCs w:val="20"/>
                    </w:rPr>
                  </w:pPr>
                  <w:r>
                    <w:rPr>
                      <w:rFonts w:hint="default" w:ascii="Oxygen" w:hAnsi="Oxygen"/>
                      <w:sz w:val="20"/>
                      <w:szCs w:val="20"/>
                    </w:rPr>
                    <w:t>Improved account reconciliation accuracy to 95%, enhancing reporting reliability and financial control.</w:t>
                  </w:r>
                </w:p>
                <w:p w14:paraId="6A9CF67A">
                  <w:pPr>
                    <w:pStyle w:val="8"/>
                    <w:keepNext w:val="0"/>
                    <w:keepLines w:val="0"/>
                    <w:widowControl/>
                    <w:numPr>
                      <w:ilvl w:val="0"/>
                      <w:numId w:val="5"/>
                    </w:numPr>
                    <w:suppressLineNumbers w:val="0"/>
                    <w:ind w:right="0"/>
                    <w:rPr>
                      <w:rFonts w:hint="default" w:ascii="Oxygen" w:hAnsi="Oxygen"/>
                      <w:sz w:val="20"/>
                      <w:szCs w:val="20"/>
                    </w:rPr>
                  </w:pPr>
                  <w:r>
                    <w:rPr>
                      <w:rFonts w:hint="default" w:ascii="Oxygen" w:hAnsi="Oxygen"/>
                      <w:sz w:val="20"/>
                      <w:szCs w:val="20"/>
                    </w:rPr>
                    <w:t>Eliminated audit discrepancies through strengthened compliance procedures and documentation controls.</w:t>
                  </w:r>
                </w:p>
                <w:p w14:paraId="6BC5CB9E">
                  <w:pPr>
                    <w:pStyle w:val="8"/>
                    <w:keepNext w:val="0"/>
                    <w:keepLines w:val="0"/>
                    <w:widowControl/>
                    <w:numPr>
                      <w:ilvl w:val="0"/>
                      <w:numId w:val="5"/>
                    </w:numPr>
                    <w:suppressLineNumbers w:val="0"/>
                    <w:ind w:right="0"/>
                    <w:rPr>
                      <w:rFonts w:hint="default" w:ascii="Oxygen" w:hAnsi="Oxygen"/>
                      <w:sz w:val="20"/>
                      <w:szCs w:val="20"/>
                    </w:rPr>
                  </w:pPr>
                  <w:r>
                    <w:rPr>
                      <w:rFonts w:hint="default" w:ascii="Oxygen" w:hAnsi="Oxygen"/>
                      <w:sz w:val="20"/>
                      <w:szCs w:val="20"/>
                    </w:rPr>
                    <w:t>Designed and implemented enhanced financial reporting frameworks that improved reporting efficiency and management decision-making.</w:t>
                  </w:r>
                </w:p>
                <w:p w14:paraId="1E215A52">
                  <w:pPr>
                    <w:pStyle w:val="2"/>
                    <w:keepNext w:val="0"/>
                    <w:keepLines w:val="0"/>
                    <w:widowControl/>
                    <w:suppressLineNumbers w:val="0"/>
                    <w:spacing w:before="0" w:beforeAutospacing="0" w:after="0" w:afterAutospacing="0"/>
                    <w:ind w:left="0" w:right="0"/>
                    <w:outlineLvl w:val="2"/>
                    <w:rPr>
                      <w:rFonts w:hint="default" w:ascii="Oxygen" w:hAnsi="Oxygen"/>
                      <w:sz w:val="20"/>
                      <w:szCs w:val="20"/>
                      <w:lang w:val="en-US"/>
                    </w:rPr>
                  </w:pPr>
                  <w:r>
                    <w:rPr>
                      <w:rFonts w:hint="default" w:ascii="Oxygen" w:hAnsi="Oxygen"/>
                      <w:sz w:val="20"/>
                      <w:szCs w:val="20"/>
                    </w:rPr>
                    <w:t xml:space="preserve">   Accounting Manager / Financial </w:t>
                  </w:r>
                  <w:r>
                    <w:rPr>
                      <w:rFonts w:hint="default" w:ascii="Oxygen" w:hAnsi="Oxygen"/>
                      <w:sz w:val="20"/>
                      <w:szCs w:val="20"/>
                      <w:lang w:val="en-US"/>
                    </w:rPr>
                    <w:t>Manager</w:t>
                  </w:r>
                </w:p>
                <w:p w14:paraId="0092C140">
                  <w:pPr>
                    <w:pStyle w:val="8"/>
                    <w:keepNext w:val="0"/>
                    <w:keepLines w:val="0"/>
                    <w:widowControl/>
                    <w:suppressLineNumbers w:val="0"/>
                    <w:spacing w:before="0" w:beforeAutospacing="0" w:after="0" w:afterAutospacing="0"/>
                    <w:ind w:left="0" w:right="0"/>
                    <w:rPr>
                      <w:rFonts w:hint="default" w:ascii="Oxygen" w:hAnsi="Oxygen"/>
                      <w:sz w:val="20"/>
                      <w:szCs w:val="20"/>
                    </w:rPr>
                  </w:pPr>
                  <w:r>
                    <w:rPr>
                      <w:rFonts w:hint="default" w:ascii="Oxygen" w:hAnsi="Oxygen"/>
                      <w:sz w:val="20"/>
                      <w:szCs w:val="20"/>
                    </w:rPr>
                    <w:t xml:space="preserve">   NTUNFOR Diversity Consultant, Tokyo, Japan</w:t>
                  </w:r>
                  <w:r>
                    <w:rPr>
                      <w:rFonts w:hint="default" w:ascii="Oxygen" w:hAnsi="Oxygen"/>
                      <w:sz w:val="20"/>
                      <w:szCs w:val="20"/>
                    </w:rPr>
                    <w:br w:type="textWrapping"/>
                  </w:r>
                  <w:r>
                    <w:rPr>
                      <w:rFonts w:hint="default" w:ascii="Oxygen" w:hAnsi="Oxygen"/>
                      <w:sz w:val="20"/>
                      <w:szCs w:val="20"/>
                    </w:rPr>
                    <w:t xml:space="preserve">   July 2018 – May 2022</w:t>
                  </w:r>
                </w:p>
                <w:p w14:paraId="190C7657">
                  <w:pPr>
                    <w:pStyle w:val="8"/>
                    <w:keepNext w:val="0"/>
                    <w:keepLines w:val="0"/>
                    <w:widowControl/>
                    <w:suppressLineNumbers w:val="0"/>
                    <w:spacing w:before="0" w:beforeAutospacing="0" w:after="0" w:afterAutospacing="0"/>
                    <w:ind w:left="0" w:right="0"/>
                    <w:rPr>
                      <w:rFonts w:hint="default" w:ascii="Oxygen" w:hAnsi="Oxygen"/>
                      <w:sz w:val="20"/>
                      <w:szCs w:val="20"/>
                    </w:rPr>
                  </w:pPr>
                </w:p>
                <w:p w14:paraId="0E24A307">
                  <w:pPr>
                    <w:pStyle w:val="8"/>
                    <w:keepNext w:val="0"/>
                    <w:keepLines w:val="0"/>
                    <w:widowControl/>
                    <w:numPr>
                      <w:ilvl w:val="1"/>
                      <w:numId w:val="6"/>
                    </w:numPr>
                    <w:suppressLineNumbers w:val="0"/>
                    <w:ind w:right="0"/>
                    <w:rPr>
                      <w:rFonts w:hint="default" w:ascii="Oxygen" w:hAnsi="Oxygen"/>
                      <w:sz w:val="20"/>
                      <w:szCs w:val="20"/>
                    </w:rPr>
                  </w:pPr>
                  <w:r>
                    <w:rPr>
                      <w:rFonts w:hint="default" w:ascii="Oxygen" w:hAnsi="Oxygen"/>
                      <w:sz w:val="20"/>
                      <w:szCs w:val="20"/>
                    </w:rPr>
                    <w:t>Managed accounting operations and supervised finance team activities, ensuring timely and accurate financial reporting and month-end close processes.</w:t>
                  </w:r>
                </w:p>
                <w:p w14:paraId="2E8F0418">
                  <w:pPr>
                    <w:pStyle w:val="8"/>
                    <w:keepNext w:val="0"/>
                    <w:keepLines w:val="0"/>
                    <w:widowControl/>
                    <w:numPr>
                      <w:ilvl w:val="1"/>
                      <w:numId w:val="6"/>
                    </w:numPr>
                    <w:suppressLineNumbers w:val="0"/>
                    <w:ind w:right="0"/>
                    <w:rPr>
                      <w:rFonts w:hint="default" w:ascii="Oxygen" w:hAnsi="Oxygen"/>
                      <w:sz w:val="20"/>
                      <w:szCs w:val="20"/>
                    </w:rPr>
                  </w:pPr>
                  <w:r>
                    <w:rPr>
                      <w:rFonts w:hint="default" w:ascii="Oxygen" w:hAnsi="Oxygen"/>
                      <w:sz w:val="20"/>
                      <w:szCs w:val="20"/>
                    </w:rPr>
                    <w:t>Led budgeting, forecasting, and financial planning activities to support strategic initiatives and organizational growth.</w:t>
                  </w:r>
                </w:p>
                <w:p w14:paraId="3F9CE5EC">
                  <w:pPr>
                    <w:pStyle w:val="8"/>
                    <w:keepNext w:val="0"/>
                    <w:keepLines w:val="0"/>
                    <w:widowControl/>
                    <w:numPr>
                      <w:ilvl w:val="1"/>
                      <w:numId w:val="6"/>
                    </w:numPr>
                    <w:suppressLineNumbers w:val="0"/>
                    <w:ind w:right="0"/>
                    <w:rPr>
                      <w:rFonts w:hint="default" w:ascii="Oxygen" w:hAnsi="Oxygen"/>
                      <w:sz w:val="20"/>
                      <w:szCs w:val="20"/>
                    </w:rPr>
                  </w:pPr>
                  <w:r>
                    <w:rPr>
                      <w:rFonts w:hint="default" w:ascii="Oxygen" w:hAnsi="Oxygen"/>
                      <w:sz w:val="20"/>
                      <w:szCs w:val="20"/>
                    </w:rPr>
                    <w:t>Conducted detailed financial analysis, profitability reviews, and performance assessments to support executive decision-making.</w:t>
                  </w:r>
                </w:p>
                <w:p w14:paraId="40ABFA2C">
                  <w:pPr>
                    <w:pStyle w:val="8"/>
                    <w:keepNext w:val="0"/>
                    <w:keepLines w:val="0"/>
                    <w:widowControl/>
                    <w:numPr>
                      <w:ilvl w:val="1"/>
                      <w:numId w:val="6"/>
                    </w:numPr>
                    <w:suppressLineNumbers w:val="0"/>
                    <w:ind w:right="0"/>
                    <w:rPr>
                      <w:rFonts w:hint="default" w:ascii="Oxygen" w:hAnsi="Oxygen"/>
                      <w:sz w:val="20"/>
                      <w:szCs w:val="20"/>
                    </w:rPr>
                  </w:pPr>
                  <w:r>
                    <w:rPr>
                      <w:rFonts w:hint="default" w:ascii="Oxygen" w:hAnsi="Oxygen"/>
                      <w:sz w:val="20"/>
                      <w:szCs w:val="20"/>
                    </w:rPr>
                    <w:t>Developed management reports, cash flow forecasts, and financial dashboards for senior leadership and stakeholders.</w:t>
                  </w:r>
                </w:p>
                <w:p w14:paraId="7B59D777">
                  <w:pPr>
                    <w:pStyle w:val="8"/>
                    <w:keepNext w:val="0"/>
                    <w:keepLines w:val="0"/>
                    <w:widowControl/>
                    <w:suppressLineNumbers w:val="0"/>
                    <w:spacing w:before="0" w:beforeAutospacing="0" w:after="0" w:afterAutospacing="0"/>
                    <w:ind w:left="630" w:right="0"/>
                    <w:rPr>
                      <w:rFonts w:hint="default" w:ascii="Oxygen" w:hAnsi="Oxygen"/>
                      <w:sz w:val="20"/>
                      <w:szCs w:val="20"/>
                    </w:rPr>
                  </w:pPr>
                </w:p>
                <w:p w14:paraId="2F3DE988">
                  <w:pPr>
                    <w:pStyle w:val="8"/>
                    <w:keepNext w:val="0"/>
                    <w:keepLines w:val="0"/>
                    <w:widowControl/>
                    <w:suppressLineNumbers w:val="0"/>
                    <w:spacing w:before="0" w:beforeAutospacing="0" w:after="0" w:afterAutospacing="0"/>
                    <w:ind w:left="0" w:right="0"/>
                    <w:rPr>
                      <w:rFonts w:hint="default" w:ascii="Oxygen" w:hAnsi="Oxygen"/>
                      <w:sz w:val="20"/>
                      <w:szCs w:val="20"/>
                    </w:rPr>
                  </w:pPr>
                </w:p>
                <w:p w14:paraId="05D45E7B">
                  <w:pPr>
                    <w:pStyle w:val="8"/>
                    <w:keepNext w:val="0"/>
                    <w:keepLines w:val="0"/>
                    <w:widowControl/>
                    <w:suppressLineNumbers w:val="0"/>
                    <w:spacing w:before="0" w:beforeAutospacing="0" w:after="0" w:afterAutospacing="0"/>
                    <w:ind w:left="0" w:right="0"/>
                    <w:rPr>
                      <w:rFonts w:hint="default" w:ascii="Oxygen" w:hAnsi="Oxygen"/>
                      <w:sz w:val="20"/>
                      <w:szCs w:val="20"/>
                    </w:rPr>
                  </w:pPr>
                </w:p>
                <w:p w14:paraId="130B04A6">
                  <w:pPr>
                    <w:pStyle w:val="8"/>
                    <w:keepNext w:val="0"/>
                    <w:keepLines w:val="0"/>
                    <w:widowControl/>
                    <w:suppressLineNumbers w:val="0"/>
                    <w:spacing w:before="0" w:beforeAutospacing="0" w:after="0" w:afterAutospacing="0"/>
                    <w:ind w:left="0" w:right="0"/>
                    <w:rPr>
                      <w:rFonts w:hint="default" w:ascii="Oxygen" w:hAnsi="Oxygen"/>
                      <w:sz w:val="20"/>
                      <w:szCs w:val="20"/>
                    </w:rPr>
                  </w:pPr>
                </w:p>
                <w:p w14:paraId="4497A20B">
                  <w:pPr>
                    <w:pStyle w:val="8"/>
                    <w:keepNext w:val="0"/>
                    <w:keepLines w:val="0"/>
                    <w:widowControl/>
                    <w:numPr>
                      <w:ilvl w:val="1"/>
                      <w:numId w:val="6"/>
                    </w:numPr>
                    <w:suppressLineNumbers w:val="0"/>
                    <w:spacing w:before="0" w:beforeAutospacing="0" w:after="0" w:afterAutospacing="0"/>
                    <w:ind w:right="0"/>
                    <w:rPr>
                      <w:rFonts w:hint="default" w:ascii="Oxygen" w:hAnsi="Oxygen"/>
                      <w:sz w:val="20"/>
                      <w:szCs w:val="20"/>
                    </w:rPr>
                  </w:pPr>
                  <w:r>
                    <w:rPr>
                      <w:rFonts w:hint="default" w:ascii="Oxygen" w:hAnsi="Oxygen"/>
                      <w:sz w:val="20"/>
                      <w:szCs w:val="20"/>
                    </w:rPr>
                    <w:t>Implemented cost control initiatives and financial performance monitoring systems that enhanced operational efficiency.</w:t>
                  </w:r>
                </w:p>
                <w:p w14:paraId="08305ABD">
                  <w:pPr>
                    <w:pStyle w:val="8"/>
                    <w:keepNext w:val="0"/>
                    <w:keepLines w:val="0"/>
                    <w:widowControl/>
                    <w:numPr>
                      <w:ilvl w:val="1"/>
                      <w:numId w:val="6"/>
                    </w:numPr>
                    <w:suppressLineNumbers w:val="0"/>
                    <w:ind w:right="0"/>
                    <w:rPr>
                      <w:rFonts w:hint="default" w:ascii="Oxygen" w:hAnsi="Oxygen"/>
                      <w:sz w:val="20"/>
                      <w:szCs w:val="20"/>
                    </w:rPr>
                  </w:pPr>
                  <w:r>
                    <w:rPr>
                      <w:rFonts w:hint="default" w:ascii="Oxygen" w:hAnsi="Oxygen"/>
                      <w:sz w:val="20"/>
                      <w:szCs w:val="20"/>
                    </w:rPr>
                    <w:t>Established and strengthened internal control frameworks to safeguard financial assets and ensure regulatory compliance.</w:t>
                  </w:r>
                </w:p>
                <w:p w14:paraId="4215C254">
                  <w:pPr>
                    <w:pStyle w:val="8"/>
                    <w:keepNext w:val="0"/>
                    <w:keepLines w:val="0"/>
                    <w:widowControl/>
                    <w:numPr>
                      <w:ilvl w:val="1"/>
                      <w:numId w:val="6"/>
                    </w:numPr>
                    <w:suppressLineNumbers w:val="0"/>
                    <w:ind w:right="0"/>
                    <w:rPr>
                      <w:rFonts w:hint="default" w:ascii="Oxygen" w:hAnsi="Oxygen"/>
                      <w:sz w:val="20"/>
                      <w:szCs w:val="20"/>
                    </w:rPr>
                  </w:pPr>
                  <w:r>
                    <w:rPr>
                      <w:rFonts w:hint="default" w:ascii="Oxygen" w:hAnsi="Oxygen"/>
                      <w:sz w:val="20"/>
                      <w:szCs w:val="20"/>
                    </w:rPr>
                    <w:t>Coordinated external audits and tax compliance activities while maintaining adherence to corporate governance standards.</w:t>
                  </w:r>
                </w:p>
                <w:p w14:paraId="57CCD6CC">
                  <w:pPr>
                    <w:pStyle w:val="8"/>
                    <w:keepNext w:val="0"/>
                    <w:keepLines w:val="0"/>
                    <w:widowControl/>
                    <w:numPr>
                      <w:ilvl w:val="1"/>
                      <w:numId w:val="6"/>
                    </w:numPr>
                    <w:suppressLineNumbers w:val="0"/>
                    <w:ind w:right="0"/>
                    <w:rPr>
                      <w:rFonts w:hint="default" w:ascii="Oxygen" w:hAnsi="Oxygen"/>
                      <w:sz w:val="20"/>
                      <w:szCs w:val="20"/>
                    </w:rPr>
                  </w:pPr>
                  <w:r>
                    <w:rPr>
                      <w:rFonts w:hint="default" w:ascii="Oxygen" w:hAnsi="Oxygen"/>
                      <w:sz w:val="20"/>
                      <w:szCs w:val="20"/>
                    </w:rPr>
                    <w:t>Partnered with department leaders to improve budget utilization, resource allocation, and financial accountability.</w:t>
                  </w:r>
                </w:p>
                <w:p w14:paraId="6859387B">
                  <w:pPr>
                    <w:pStyle w:val="8"/>
                    <w:keepNext w:val="0"/>
                    <w:keepLines w:val="0"/>
                    <w:widowControl/>
                    <w:suppressLineNumbers w:val="0"/>
                    <w:ind w:left="0" w:right="0"/>
                    <w:rPr>
                      <w:rFonts w:hint="default" w:ascii="Oxygen" w:hAnsi="Oxygen"/>
                      <w:b/>
                      <w:sz w:val="20"/>
                      <w:szCs w:val="20"/>
                    </w:rPr>
                  </w:pPr>
                  <w:r>
                    <w:rPr>
                      <w:rFonts w:hint="default" w:ascii="Oxygen" w:hAnsi="Oxygen"/>
                      <w:b/>
                      <w:sz w:val="20"/>
                      <w:szCs w:val="20"/>
                    </w:rPr>
                    <w:t xml:space="preserve">   Key Achievements:</w:t>
                  </w:r>
                </w:p>
                <w:p w14:paraId="41D8C7DC">
                  <w:pPr>
                    <w:pStyle w:val="8"/>
                    <w:keepNext w:val="0"/>
                    <w:keepLines w:val="0"/>
                    <w:widowControl/>
                    <w:numPr>
                      <w:ilvl w:val="1"/>
                      <w:numId w:val="7"/>
                    </w:numPr>
                    <w:suppressLineNumbers w:val="0"/>
                    <w:ind w:right="0"/>
                    <w:rPr>
                      <w:rFonts w:hint="default" w:ascii="Oxygen" w:hAnsi="Oxygen"/>
                      <w:sz w:val="20"/>
                      <w:szCs w:val="20"/>
                    </w:rPr>
                  </w:pPr>
                  <w:r>
                    <w:rPr>
                      <w:rFonts w:hint="default" w:ascii="Oxygen" w:hAnsi="Oxygen"/>
                      <w:sz w:val="20"/>
                      <w:szCs w:val="20"/>
                    </w:rPr>
                    <w:t>Improved budgeting and forecasting processes, enabling better resource allocation and financial planning.</w:t>
                  </w:r>
                </w:p>
                <w:p w14:paraId="34782275">
                  <w:pPr>
                    <w:pStyle w:val="8"/>
                    <w:keepNext w:val="0"/>
                    <w:keepLines w:val="0"/>
                    <w:widowControl/>
                    <w:numPr>
                      <w:ilvl w:val="1"/>
                      <w:numId w:val="7"/>
                    </w:numPr>
                    <w:suppressLineNumbers w:val="0"/>
                    <w:ind w:right="0"/>
                    <w:rPr>
                      <w:rFonts w:hint="default" w:ascii="Oxygen" w:hAnsi="Oxygen"/>
                      <w:sz w:val="20"/>
                      <w:szCs w:val="20"/>
                    </w:rPr>
                  </w:pPr>
                  <w:r>
                    <w:rPr>
                      <w:rFonts w:hint="default" w:ascii="Oxygen" w:hAnsi="Oxygen"/>
                      <w:sz w:val="20"/>
                      <w:szCs w:val="20"/>
                    </w:rPr>
                    <w:t>Developed enhanced reporting structures that increased management visibility into business performance.</w:t>
                  </w:r>
                </w:p>
                <w:p w14:paraId="36C388AC">
                  <w:pPr>
                    <w:pStyle w:val="8"/>
                    <w:keepNext w:val="0"/>
                    <w:keepLines w:val="0"/>
                    <w:widowControl/>
                    <w:numPr>
                      <w:ilvl w:val="1"/>
                      <w:numId w:val="7"/>
                    </w:numPr>
                    <w:suppressLineNumbers w:val="0"/>
                    <w:ind w:right="0"/>
                    <w:rPr>
                      <w:rFonts w:hint="default" w:ascii="Oxygen" w:hAnsi="Oxygen"/>
                      <w:sz w:val="20"/>
                      <w:szCs w:val="20"/>
                    </w:rPr>
                  </w:pPr>
                  <w:r>
                    <w:rPr>
                      <w:rFonts w:hint="default" w:ascii="Oxygen" w:hAnsi="Oxygen"/>
                      <w:sz w:val="20"/>
                      <w:szCs w:val="20"/>
                    </w:rPr>
                    <w:t>Supported strategic decision-making through comprehensive financial analysis and performance reporting.</w:t>
                  </w:r>
                </w:p>
                <w:p w14:paraId="065EF2E6">
                  <w:pPr>
                    <w:pStyle w:val="2"/>
                    <w:keepNext w:val="0"/>
                    <w:keepLines w:val="0"/>
                    <w:widowControl/>
                    <w:suppressLineNumbers w:val="0"/>
                    <w:spacing w:before="0" w:beforeAutospacing="0" w:after="0" w:afterAutospacing="0"/>
                    <w:ind w:left="0" w:right="0"/>
                    <w:outlineLvl w:val="2"/>
                    <w:rPr>
                      <w:rFonts w:hint="default" w:ascii="Oxygen" w:hAnsi="Oxygen"/>
                      <w:sz w:val="20"/>
                      <w:szCs w:val="20"/>
                    </w:rPr>
                  </w:pPr>
                  <w:r>
                    <w:rPr>
                      <w:rFonts w:hint="default" w:ascii="Oxygen" w:hAnsi="Oxygen"/>
                      <w:sz w:val="20"/>
                      <w:szCs w:val="20"/>
                    </w:rPr>
                    <w:t xml:space="preserve">   Manufacturing Staff Accountant</w:t>
                  </w:r>
                </w:p>
                <w:p w14:paraId="64DFF91B">
                  <w:pPr>
                    <w:pStyle w:val="8"/>
                    <w:keepNext w:val="0"/>
                    <w:keepLines w:val="0"/>
                    <w:widowControl/>
                    <w:suppressLineNumbers w:val="0"/>
                    <w:spacing w:before="0" w:beforeAutospacing="0" w:after="0" w:afterAutospacing="0"/>
                    <w:ind w:left="0" w:right="0"/>
                    <w:rPr>
                      <w:rFonts w:hint="default" w:ascii="Oxygen" w:hAnsi="Oxygen"/>
                      <w:sz w:val="20"/>
                      <w:szCs w:val="20"/>
                    </w:rPr>
                  </w:pPr>
                  <w:r>
                    <w:rPr>
                      <w:rFonts w:hint="default" w:ascii="Oxygen" w:hAnsi="Oxygen"/>
                      <w:sz w:val="20"/>
                      <w:szCs w:val="20"/>
                    </w:rPr>
                    <w:t xml:space="preserve">   Advance Fiberglass Industries LLC, Dubai, UAE</w:t>
                  </w:r>
                </w:p>
                <w:p w14:paraId="03990ED1">
                  <w:pPr>
                    <w:pStyle w:val="8"/>
                    <w:keepNext w:val="0"/>
                    <w:keepLines w:val="0"/>
                    <w:widowControl/>
                    <w:suppressLineNumbers w:val="0"/>
                    <w:spacing w:before="0" w:beforeAutospacing="0" w:after="0" w:afterAutospacing="0"/>
                    <w:ind w:left="0" w:right="0"/>
                    <w:rPr>
                      <w:rFonts w:hint="default" w:ascii="Oxygen" w:hAnsi="Oxygen"/>
                      <w:sz w:val="20"/>
                      <w:szCs w:val="20"/>
                    </w:rPr>
                  </w:pPr>
                  <w:r>
                    <w:rPr>
                      <w:rFonts w:hint="default" w:ascii="Oxygen" w:hAnsi="Oxygen"/>
                      <w:sz w:val="20"/>
                      <w:szCs w:val="20"/>
                    </w:rPr>
                    <w:t xml:space="preserve">   February 2015 – May 2018</w:t>
                  </w:r>
                </w:p>
                <w:p w14:paraId="21DA1050">
                  <w:pPr>
                    <w:pStyle w:val="8"/>
                    <w:keepNext w:val="0"/>
                    <w:keepLines w:val="0"/>
                    <w:widowControl/>
                    <w:suppressLineNumbers w:val="0"/>
                    <w:spacing w:before="0" w:beforeAutospacing="0" w:after="0" w:afterAutospacing="0"/>
                    <w:ind w:left="0" w:right="0"/>
                    <w:rPr>
                      <w:rFonts w:hint="default" w:ascii="Oxygen" w:hAnsi="Oxygen"/>
                      <w:sz w:val="20"/>
                      <w:szCs w:val="20"/>
                    </w:rPr>
                  </w:pPr>
                </w:p>
                <w:p w14:paraId="45B0A33B">
                  <w:pPr>
                    <w:pStyle w:val="8"/>
                    <w:keepNext w:val="0"/>
                    <w:keepLines w:val="0"/>
                    <w:widowControl/>
                    <w:numPr>
                      <w:ilvl w:val="1"/>
                      <w:numId w:val="8"/>
                    </w:numPr>
                    <w:suppressLineNumbers w:val="0"/>
                    <w:ind w:right="0"/>
                    <w:rPr>
                      <w:rFonts w:hint="default" w:ascii="Oxygen" w:hAnsi="Oxygen"/>
                      <w:sz w:val="20"/>
                      <w:szCs w:val="20"/>
                    </w:rPr>
                  </w:pPr>
                  <w:r>
                    <w:rPr>
                      <w:rFonts w:hint="default" w:ascii="Oxygen" w:hAnsi="Oxygen"/>
                      <w:sz w:val="20"/>
                      <w:szCs w:val="20"/>
                    </w:rPr>
                    <w:t>Managed manufacturing accounting functions including raw material costing, work-in-progress (WIP) valuation, finished goods costing, and inventory accounting.</w:t>
                  </w:r>
                </w:p>
                <w:p w14:paraId="2472E3EE">
                  <w:pPr>
                    <w:pStyle w:val="8"/>
                    <w:keepNext w:val="0"/>
                    <w:keepLines w:val="0"/>
                    <w:widowControl/>
                    <w:numPr>
                      <w:ilvl w:val="1"/>
                      <w:numId w:val="8"/>
                    </w:numPr>
                    <w:suppressLineNumbers w:val="0"/>
                    <w:ind w:right="0"/>
                    <w:rPr>
                      <w:rFonts w:hint="default" w:ascii="Oxygen" w:hAnsi="Oxygen"/>
                      <w:sz w:val="20"/>
                      <w:szCs w:val="20"/>
                    </w:rPr>
                  </w:pPr>
                  <w:r>
                    <w:rPr>
                      <w:rFonts w:hint="default" w:ascii="Oxygen" w:hAnsi="Oxygen"/>
                      <w:sz w:val="20"/>
                      <w:szCs w:val="20"/>
                    </w:rPr>
                    <w:t>Developed and maintained standard costing models to ensure accurate product costing and profitability analysis.</w:t>
                  </w:r>
                </w:p>
                <w:p w14:paraId="669EDE9A">
                  <w:pPr>
                    <w:pStyle w:val="8"/>
                    <w:keepNext w:val="0"/>
                    <w:keepLines w:val="0"/>
                    <w:widowControl/>
                    <w:numPr>
                      <w:ilvl w:val="1"/>
                      <w:numId w:val="8"/>
                    </w:numPr>
                    <w:suppressLineNumbers w:val="0"/>
                    <w:ind w:right="0"/>
                    <w:rPr>
                      <w:rFonts w:hint="default" w:ascii="Oxygen" w:hAnsi="Oxygen"/>
                      <w:sz w:val="20"/>
                      <w:szCs w:val="20"/>
                    </w:rPr>
                  </w:pPr>
                  <w:r>
                    <w:rPr>
                      <w:rFonts w:hint="default" w:ascii="Oxygen" w:hAnsi="Oxygen"/>
                      <w:sz w:val="20"/>
                      <w:szCs w:val="20"/>
                    </w:rPr>
                    <w:t>Performed detailed variance analysis across materials, labor, and overhead costs, identifying opportunities for cost reduction and operational improvement.</w:t>
                  </w:r>
                </w:p>
                <w:p w14:paraId="77CE9C2C">
                  <w:pPr>
                    <w:pStyle w:val="8"/>
                    <w:keepNext w:val="0"/>
                    <w:keepLines w:val="0"/>
                    <w:widowControl/>
                    <w:numPr>
                      <w:ilvl w:val="1"/>
                      <w:numId w:val="8"/>
                    </w:numPr>
                    <w:suppressLineNumbers w:val="0"/>
                    <w:ind w:right="0"/>
                    <w:rPr>
                      <w:rFonts w:hint="default" w:ascii="Oxygen" w:hAnsi="Oxygen"/>
                      <w:sz w:val="20"/>
                      <w:szCs w:val="20"/>
                    </w:rPr>
                  </w:pPr>
                  <w:r>
                    <w:rPr>
                      <w:rFonts w:hint="default" w:ascii="Oxygen" w:hAnsi="Oxygen"/>
                      <w:sz w:val="20"/>
                      <w:szCs w:val="20"/>
                    </w:rPr>
                    <w:t>Prepared monthly financial statements, production cost reports, operational budgets, and management reports.</w:t>
                  </w:r>
                </w:p>
                <w:p w14:paraId="4C4A4935">
                  <w:pPr>
                    <w:pStyle w:val="8"/>
                    <w:keepNext w:val="0"/>
                    <w:keepLines w:val="0"/>
                    <w:widowControl/>
                    <w:numPr>
                      <w:ilvl w:val="1"/>
                      <w:numId w:val="8"/>
                    </w:numPr>
                    <w:suppressLineNumbers w:val="0"/>
                    <w:ind w:right="0"/>
                    <w:rPr>
                      <w:rFonts w:hint="default" w:ascii="Oxygen" w:hAnsi="Oxygen"/>
                      <w:sz w:val="20"/>
                      <w:szCs w:val="20"/>
                    </w:rPr>
                  </w:pPr>
                  <w:r>
                    <w:rPr>
                      <w:rFonts w:hint="default" w:ascii="Oxygen" w:hAnsi="Oxygen"/>
                      <w:sz w:val="20"/>
                      <w:szCs w:val="20"/>
                    </w:rPr>
                    <w:t>Collaborated closely with production, procurement, and supply chain teams to optimize inventory levels and improve cost efficiency.</w:t>
                  </w:r>
                </w:p>
                <w:p w14:paraId="58E74E98">
                  <w:pPr>
                    <w:pStyle w:val="8"/>
                    <w:keepNext w:val="0"/>
                    <w:keepLines w:val="0"/>
                    <w:widowControl/>
                    <w:numPr>
                      <w:ilvl w:val="1"/>
                      <w:numId w:val="8"/>
                    </w:numPr>
                    <w:suppressLineNumbers w:val="0"/>
                    <w:ind w:right="0"/>
                    <w:rPr>
                      <w:rFonts w:hint="default" w:ascii="Oxygen" w:hAnsi="Oxygen"/>
                      <w:sz w:val="20"/>
                      <w:szCs w:val="20"/>
                    </w:rPr>
                  </w:pPr>
                  <w:r>
                    <w:rPr>
                      <w:rFonts w:hint="default" w:ascii="Oxygen" w:hAnsi="Oxygen"/>
                      <w:sz w:val="20"/>
                      <w:szCs w:val="20"/>
                    </w:rPr>
                    <w:t>Monitored inventory valuation processes and maintained accurate inventory records in accordance with accounting standards.</w:t>
                  </w:r>
                </w:p>
                <w:p w14:paraId="3CBEFCFA">
                  <w:pPr>
                    <w:pStyle w:val="8"/>
                    <w:keepNext w:val="0"/>
                    <w:keepLines w:val="0"/>
                    <w:widowControl/>
                    <w:numPr>
                      <w:ilvl w:val="1"/>
                      <w:numId w:val="8"/>
                    </w:numPr>
                    <w:suppressLineNumbers w:val="0"/>
                    <w:ind w:right="0"/>
                    <w:rPr>
                      <w:rFonts w:hint="default" w:ascii="Oxygen" w:hAnsi="Oxygen"/>
                      <w:sz w:val="20"/>
                      <w:szCs w:val="20"/>
                    </w:rPr>
                  </w:pPr>
                  <w:r>
                    <w:rPr>
                      <w:rFonts w:hint="default" w:ascii="Oxygen" w:hAnsi="Oxygen"/>
                      <w:sz w:val="20"/>
                      <w:szCs w:val="20"/>
                    </w:rPr>
                    <w:t>Supported month-end and year-end close activities, reconciliations, and audit requirements.</w:t>
                  </w:r>
                </w:p>
                <w:p w14:paraId="05FBE1E8">
                  <w:pPr>
                    <w:pStyle w:val="8"/>
                    <w:keepNext w:val="0"/>
                    <w:keepLines w:val="0"/>
                    <w:widowControl/>
                    <w:numPr>
                      <w:ilvl w:val="1"/>
                      <w:numId w:val="8"/>
                    </w:numPr>
                    <w:suppressLineNumbers w:val="0"/>
                    <w:ind w:right="0"/>
                    <w:rPr>
                      <w:rFonts w:hint="default" w:ascii="Oxygen" w:hAnsi="Oxygen"/>
                      <w:sz w:val="20"/>
                      <w:szCs w:val="20"/>
                    </w:rPr>
                  </w:pPr>
                  <w:r>
                    <w:rPr>
                      <w:rFonts w:hint="default" w:ascii="Oxygen" w:hAnsi="Oxygen"/>
                      <w:sz w:val="20"/>
                      <w:szCs w:val="20"/>
                    </w:rPr>
                    <w:t>Managed accounts receivable activities, strengthened collection processes, and reduced bad debt exposure.</w:t>
                  </w:r>
                </w:p>
                <w:p w14:paraId="2B164804">
                  <w:pPr>
                    <w:pStyle w:val="8"/>
                    <w:keepNext w:val="0"/>
                    <w:keepLines w:val="0"/>
                    <w:widowControl/>
                    <w:suppressLineNumbers w:val="0"/>
                    <w:ind w:left="0" w:right="0"/>
                    <w:rPr>
                      <w:rFonts w:hint="default" w:ascii="Oxygen" w:hAnsi="Oxygen"/>
                      <w:b/>
                      <w:sz w:val="20"/>
                      <w:szCs w:val="20"/>
                    </w:rPr>
                  </w:pPr>
                  <w:r>
                    <w:rPr>
                      <w:rFonts w:hint="default" w:ascii="Oxygen" w:hAnsi="Oxygen"/>
                      <w:b/>
                      <w:sz w:val="20"/>
                      <w:szCs w:val="20"/>
                    </w:rPr>
                    <w:t xml:space="preserve">  Key Achievements:</w:t>
                  </w:r>
                </w:p>
                <w:p w14:paraId="10D586EA">
                  <w:pPr>
                    <w:pStyle w:val="8"/>
                    <w:keepNext w:val="0"/>
                    <w:keepLines w:val="0"/>
                    <w:widowControl/>
                    <w:numPr>
                      <w:ilvl w:val="1"/>
                      <w:numId w:val="9"/>
                    </w:numPr>
                    <w:suppressLineNumbers w:val="0"/>
                    <w:ind w:right="0"/>
                    <w:rPr>
                      <w:rFonts w:hint="default" w:ascii="Oxygen" w:hAnsi="Oxygen"/>
                      <w:sz w:val="20"/>
                      <w:szCs w:val="20"/>
                    </w:rPr>
                  </w:pPr>
                  <w:r>
                    <w:rPr>
                      <w:rFonts w:hint="default" w:ascii="Oxygen" w:hAnsi="Oxygen"/>
                      <w:sz w:val="20"/>
                      <w:szCs w:val="20"/>
                    </w:rPr>
                    <w:t>Reduced manufacturing cost variances by 12% through improved cost monitoring and inventory management practices.</w:t>
                  </w:r>
                </w:p>
                <w:p w14:paraId="6AA58118">
                  <w:pPr>
                    <w:pStyle w:val="8"/>
                    <w:keepNext w:val="0"/>
                    <w:keepLines w:val="0"/>
                    <w:widowControl/>
                    <w:numPr>
                      <w:ilvl w:val="1"/>
                      <w:numId w:val="9"/>
                    </w:numPr>
                    <w:suppressLineNumbers w:val="0"/>
                    <w:ind w:right="0"/>
                    <w:rPr>
                      <w:rFonts w:hint="default" w:ascii="Oxygen" w:hAnsi="Oxygen"/>
                      <w:sz w:val="20"/>
                      <w:szCs w:val="20"/>
                    </w:rPr>
                  </w:pPr>
                  <w:r>
                    <w:rPr>
                      <w:rFonts w:hint="default" w:ascii="Oxygen" w:hAnsi="Oxygen"/>
                      <w:sz w:val="20"/>
                      <w:szCs w:val="20"/>
                    </w:rPr>
                    <w:t>Implemented a more accurate costing methodology that enhanced financial transparency and management reporting.</w:t>
                  </w:r>
                </w:p>
                <w:p w14:paraId="6A56577F">
                  <w:pPr>
                    <w:pStyle w:val="8"/>
                    <w:keepNext w:val="0"/>
                    <w:keepLines w:val="0"/>
                    <w:widowControl/>
                    <w:numPr>
                      <w:ilvl w:val="1"/>
                      <w:numId w:val="9"/>
                    </w:numPr>
                    <w:suppressLineNumbers w:val="0"/>
                    <w:ind w:right="0"/>
                    <w:rPr>
                      <w:rFonts w:hint="default" w:ascii="Oxygen" w:hAnsi="Oxygen"/>
                      <w:sz w:val="20"/>
                      <w:szCs w:val="20"/>
                    </w:rPr>
                  </w:pPr>
                  <w:r>
                    <w:rPr>
                      <w:rFonts w:hint="default" w:ascii="Oxygen" w:hAnsi="Oxygen"/>
                      <w:sz w:val="20"/>
                      <w:szCs w:val="20"/>
                    </w:rPr>
                    <w:t>Reduced raw material waste by 8% through improved forecasting, inventory planning, and procurement coordination.</w:t>
                  </w:r>
                </w:p>
                <w:p w14:paraId="0D67A4EA">
                  <w:pPr>
                    <w:pStyle w:val="8"/>
                    <w:keepNext w:val="0"/>
                    <w:keepLines w:val="0"/>
                    <w:widowControl/>
                    <w:numPr>
                      <w:ilvl w:val="1"/>
                      <w:numId w:val="9"/>
                    </w:numPr>
                    <w:suppressLineNumbers w:val="0"/>
                    <w:ind w:right="0"/>
                    <w:rPr>
                      <w:rFonts w:hint="default" w:ascii="Oxygen" w:hAnsi="Oxygen"/>
                      <w:sz w:val="20"/>
                      <w:szCs w:val="20"/>
                    </w:rPr>
                  </w:pPr>
                  <w:r>
                    <w:rPr>
                      <w:rFonts w:hint="default" w:ascii="Oxygen" w:hAnsi="Oxygen"/>
                      <w:sz w:val="20"/>
                      <w:szCs w:val="20"/>
                    </w:rPr>
                    <w:t>Improved receivable collections and strengthened cash flow through enhanced customer account management practices.</w:t>
                  </w:r>
                </w:p>
                <w:p w14:paraId="2AE051AE">
                  <w:pPr>
                    <w:keepNext w:val="0"/>
                    <w:keepLines w:val="0"/>
                    <w:widowControl/>
                    <w:suppressLineNumbers w:val="0"/>
                    <w:spacing w:before="0" w:beforeAutospacing="0" w:after="0" w:afterAutospacing="0" w:line="240" w:lineRule="auto"/>
                    <w:ind w:left="0" w:right="0"/>
                    <w:rPr>
                      <w:rFonts w:hint="default" w:ascii="Oxygen" w:hAnsi="Oxygen"/>
                      <w:color w:val="585858"/>
                    </w:rPr>
                  </w:pPr>
                </w:p>
              </w:tc>
            </w:tr>
          </w:tbl>
          <w:p w14:paraId="6511425B">
            <w:pPr>
              <w:keepNext w:val="0"/>
              <w:keepLines w:val="0"/>
              <w:widowControl/>
              <w:suppressLineNumbers w:val="0"/>
              <w:spacing w:before="0" w:beforeAutospacing="0" w:after="0" w:afterAutospacing="0" w:line="240" w:lineRule="auto"/>
              <w:ind w:left="0" w:right="0"/>
              <w:rPr>
                <w:rFonts w:hint="default" w:ascii="Oxygen" w:hAnsi="Oxygen"/>
                <w:color w:val="585858"/>
              </w:rPr>
            </w:pPr>
            <w:r>
              <w:rPr>
                <w:rFonts w:ascii="SimSun" w:hAnsi="SimSun" w:eastAsia="SimSun" w:cs="SimSun"/>
                <w:sz w:val="24"/>
                <w:szCs w:val="24"/>
              </w:rPr>
              <w:drawing>
                <wp:inline distT="0" distB="0" distL="114300" distR="114300">
                  <wp:extent cx="304800" cy="304800"/>
                  <wp:effectExtent l="0" t="0" r="0" b="0"/>
                  <wp:docPr id="7"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IMG_256"/>
                          <pic:cNvPicPr>
                            <a:picLocks noChangeAspect="1"/>
                          </pic:cNvPicPr>
                        </pic:nvPicPr>
                        <pic:blipFill>
                          <a:blip r:embed="rId17"/>
                          <a:stretch>
                            <a:fillRect/>
                          </a:stretch>
                        </pic:blipFill>
                        <pic:spPr>
                          <a:xfrm>
                            <a:off x="0" y="0"/>
                            <a:ext cx="304800" cy="304800"/>
                          </a:xfrm>
                          <a:prstGeom prst="rect">
                            <a:avLst/>
                          </a:prstGeom>
                          <a:noFill/>
                          <a:ln w="9525">
                            <a:noFill/>
                          </a:ln>
                        </pic:spPr>
                      </pic:pic>
                    </a:graphicData>
                  </a:graphic>
                </wp:inline>
              </w:drawing>
            </w:r>
          </w:p>
        </w:tc>
      </w:tr>
    </w:tbl>
    <w:p w14:paraId="37FF254D">
      <w:pPr>
        <w:rPr>
          <w:color w:val="FFFFFF" w:themeColor="background1"/>
          <w:sz w:val="2"/>
          <w:szCs w:val="2"/>
          <w14:textFill>
            <w14:solidFill>
              <w14:schemeClr w14:val="bg1"/>
            </w14:solidFill>
          </w14:textFill>
        </w:rPr>
      </w:pPr>
    </w:p>
    <w:sectPr>
      <w:headerReference r:id="rId7" w:type="first"/>
      <w:footerReference r:id="rId10" w:type="first"/>
      <w:headerReference r:id="rId5" w:type="default"/>
      <w:footerReference r:id="rId8" w:type="default"/>
      <w:headerReference r:id="rId6" w:type="even"/>
      <w:footerReference r:id="rId9" w:type="even"/>
      <w:pgSz w:w="12240" w:h="15840"/>
      <w:pgMar w:top="288" w:right="288" w:bottom="0" w:left="288" w:header="0" w:footer="0"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Oxygen">
    <w:altName w:val="Times New Roman"/>
    <w:panose1 w:val="00000000000000000000"/>
    <w:charset w:val="00"/>
    <w:family w:val="auto"/>
    <w:pitch w:val="default"/>
    <w:sig w:usb0="00000000" w:usb1="00000000" w:usb2="00000000" w:usb3="00000000" w:csb0="00000093"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7AE49">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C1CC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1A616">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D4314">
    <w:pPr>
      <w:pStyle w:val="6"/>
    </w:pPr>
    <w:r>
      <w:pict>
        <v:shape id="WordPictureWatermark567661830" o:spid="_x0000_s2066" o:spt="75" type="#_x0000_t75" style="position:absolute;left:0pt;height:824.2pt;width:637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o:title="9-Blu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EFDBF">
    <w:pPr>
      <w:pStyle w:val="6"/>
    </w:pPr>
    <w:r>
      <w:pict>
        <v:shape id="WordPictureWatermark567661829" o:spid="_x0000_s2065" o:spt="75" type="#_x0000_t75" style="position:absolute;left:0pt;height:824.2pt;width:637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o:title="9-Blue"/>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508EF">
    <w:pPr>
      <w:pStyle w:val="6"/>
    </w:pPr>
    <w:r>
      <w:pict>
        <v:shape id="WordPictureWatermark567661828" o:spid="_x0000_s2064" o:spt="75" type="#_x0000_t75" style="position:absolute;left:0pt;height:824.2pt;width:637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o:title="9-Blue"/>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982520"/>
    <w:multiLevelType w:val="multilevel"/>
    <w:tmpl w:val="20982520"/>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25A023CC"/>
    <w:multiLevelType w:val="multilevel"/>
    <w:tmpl w:val="25A023CC"/>
    <w:lvl w:ilvl="0" w:tentative="0">
      <w:start w:val="1"/>
      <w:numFmt w:val="bullet"/>
      <w:lvlText w:val=""/>
      <w:lvlJc w:val="left"/>
      <w:pPr>
        <w:ind w:left="720" w:hanging="360"/>
      </w:pPr>
      <w:rPr>
        <w:rFonts w:hint="default" w:ascii="Symbol" w:hAnsi="Symbol"/>
      </w:rPr>
    </w:lvl>
    <w:lvl w:ilvl="1" w:tentative="0">
      <w:start w:val="1"/>
      <w:numFmt w:val="bullet"/>
      <w:lvlText w:val=""/>
      <w:lvlJc w:val="left"/>
      <w:pPr>
        <w:ind w:left="360" w:hanging="360"/>
      </w:pPr>
      <w:rPr>
        <w:rFonts w:hint="default" w:ascii="Symbol" w:hAnsi="Symbol"/>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A607158"/>
    <w:multiLevelType w:val="multilevel"/>
    <w:tmpl w:val="2A607158"/>
    <w:lvl w:ilvl="0" w:tentative="0">
      <w:start w:val="1"/>
      <w:numFmt w:val="bullet"/>
      <w:lvlText w:val=""/>
      <w:lvlJc w:val="left"/>
      <w:pPr>
        <w:ind w:left="720" w:hanging="360"/>
      </w:pPr>
      <w:rPr>
        <w:rFonts w:hint="default" w:ascii="Symbol" w:hAnsi="Symbol"/>
      </w:rPr>
    </w:lvl>
    <w:lvl w:ilvl="1" w:tentative="0">
      <w:start w:val="1"/>
      <w:numFmt w:val="bullet"/>
      <w:lvlText w:val=""/>
      <w:lvlJc w:val="left"/>
      <w:pPr>
        <w:ind w:left="630" w:hanging="360"/>
      </w:pPr>
      <w:rPr>
        <w:rFonts w:hint="default" w:ascii="Symbol" w:hAnsi="Symbol"/>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323609BB"/>
    <w:multiLevelType w:val="multilevel"/>
    <w:tmpl w:val="323609BB"/>
    <w:lvl w:ilvl="0" w:tentative="0">
      <w:start w:val="1"/>
      <w:numFmt w:val="bullet"/>
      <w:lvlText w:val=""/>
      <w:lvlJc w:val="left"/>
      <w:pPr>
        <w:ind w:left="63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8374ED1"/>
    <w:multiLevelType w:val="multilevel"/>
    <w:tmpl w:val="38374ED1"/>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3D787092"/>
    <w:multiLevelType w:val="multilevel"/>
    <w:tmpl w:val="3D787092"/>
    <w:lvl w:ilvl="0" w:tentative="0">
      <w:start w:val="1"/>
      <w:numFmt w:val="bullet"/>
      <w:lvlText w:val=""/>
      <w:lvlJc w:val="left"/>
      <w:pPr>
        <w:ind w:left="720" w:hanging="360"/>
      </w:pPr>
      <w:rPr>
        <w:rFonts w:hint="default" w:ascii="Symbol" w:hAnsi="Symbol"/>
      </w:rPr>
    </w:lvl>
    <w:lvl w:ilvl="1" w:tentative="0">
      <w:start w:val="1"/>
      <w:numFmt w:val="bullet"/>
      <w:lvlText w:val=""/>
      <w:lvlJc w:val="left"/>
      <w:pPr>
        <w:ind w:left="630" w:hanging="360"/>
      </w:pPr>
      <w:rPr>
        <w:rFonts w:hint="default" w:ascii="Symbol" w:hAnsi="Symbol"/>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5EF64E3D"/>
    <w:multiLevelType w:val="multilevel"/>
    <w:tmpl w:val="5EF64E3D"/>
    <w:lvl w:ilvl="0" w:tentative="0">
      <w:start w:val="1"/>
      <w:numFmt w:val="bullet"/>
      <w:lvlText w:val=""/>
      <w:lvlJc w:val="left"/>
      <w:pPr>
        <w:ind w:left="720" w:hanging="360"/>
      </w:pPr>
      <w:rPr>
        <w:rFonts w:hint="default" w:ascii="Symbol" w:hAnsi="Symbol"/>
      </w:rPr>
    </w:lvl>
    <w:lvl w:ilvl="1" w:tentative="0">
      <w:start w:val="1"/>
      <w:numFmt w:val="bullet"/>
      <w:lvlText w:val=""/>
      <w:lvlJc w:val="left"/>
      <w:pPr>
        <w:ind w:left="630" w:hanging="360"/>
      </w:pPr>
      <w:rPr>
        <w:rFonts w:hint="default" w:ascii="Symbol" w:hAnsi="Symbol"/>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75976A06"/>
    <w:multiLevelType w:val="multilevel"/>
    <w:tmpl w:val="75976A06"/>
    <w:lvl w:ilvl="0" w:tentative="0">
      <w:start w:val="1"/>
      <w:numFmt w:val="bullet"/>
      <w:lvlText w:val=""/>
      <w:lvlJc w:val="left"/>
      <w:pPr>
        <w:ind w:left="720" w:hanging="360"/>
      </w:pPr>
      <w:rPr>
        <w:rFonts w:hint="default" w:ascii="Symbol" w:hAnsi="Symbol"/>
      </w:rPr>
    </w:lvl>
    <w:lvl w:ilvl="1" w:tentative="0">
      <w:start w:val="1"/>
      <w:numFmt w:val="bullet"/>
      <w:lvlText w:val=""/>
      <w:lvlJc w:val="left"/>
      <w:pPr>
        <w:ind w:left="630" w:hanging="360"/>
      </w:pPr>
      <w:rPr>
        <w:rFonts w:hint="default" w:ascii="Symbol" w:hAnsi="Symbol"/>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7E903178"/>
    <w:multiLevelType w:val="multilevel"/>
    <w:tmpl w:val="7E903178"/>
    <w:lvl w:ilvl="0" w:tentative="0">
      <w:start w:val="1"/>
      <w:numFmt w:val="bullet"/>
      <w:lvlText w:val=""/>
      <w:lvlJc w:val="left"/>
      <w:pPr>
        <w:ind w:left="630" w:hanging="360"/>
      </w:pPr>
      <w:rPr>
        <w:rFonts w:hint="default" w:ascii="Symbol" w:hAnsi="Symbol"/>
      </w:rPr>
    </w:lvl>
    <w:lvl w:ilvl="1" w:tentative="0">
      <w:start w:val="0"/>
      <w:numFmt w:val="bullet"/>
      <w:lvlText w:val="•"/>
      <w:lvlJc w:val="left"/>
      <w:pPr>
        <w:ind w:left="1710" w:hanging="360"/>
      </w:pPr>
      <w:rPr>
        <w:rFonts w:hint="default" w:ascii="Oxygen" w:hAnsi="Oxygen" w:eastAsia="Times New Roman" w:cs="Times New Roman"/>
      </w:rPr>
    </w:lvl>
    <w:lvl w:ilvl="2" w:tentative="0">
      <w:start w:val="1"/>
      <w:numFmt w:val="bullet"/>
      <w:lvlText w:val=""/>
      <w:lvlJc w:val="left"/>
      <w:pPr>
        <w:ind w:left="2430" w:hanging="360"/>
      </w:pPr>
      <w:rPr>
        <w:rFonts w:hint="default" w:ascii="Wingdings" w:hAnsi="Wingdings"/>
      </w:rPr>
    </w:lvl>
    <w:lvl w:ilvl="3" w:tentative="0">
      <w:start w:val="1"/>
      <w:numFmt w:val="bullet"/>
      <w:lvlText w:val=""/>
      <w:lvlJc w:val="left"/>
      <w:pPr>
        <w:ind w:left="3150" w:hanging="360"/>
      </w:pPr>
      <w:rPr>
        <w:rFonts w:hint="default" w:ascii="Symbol" w:hAnsi="Symbol"/>
      </w:rPr>
    </w:lvl>
    <w:lvl w:ilvl="4" w:tentative="0">
      <w:start w:val="1"/>
      <w:numFmt w:val="bullet"/>
      <w:lvlText w:val="o"/>
      <w:lvlJc w:val="left"/>
      <w:pPr>
        <w:ind w:left="3870" w:hanging="360"/>
      </w:pPr>
      <w:rPr>
        <w:rFonts w:hint="default" w:ascii="Courier New" w:hAnsi="Courier New" w:cs="Courier New"/>
      </w:rPr>
    </w:lvl>
    <w:lvl w:ilvl="5" w:tentative="0">
      <w:start w:val="1"/>
      <w:numFmt w:val="bullet"/>
      <w:lvlText w:val=""/>
      <w:lvlJc w:val="left"/>
      <w:pPr>
        <w:ind w:left="4590" w:hanging="360"/>
      </w:pPr>
      <w:rPr>
        <w:rFonts w:hint="default" w:ascii="Wingdings" w:hAnsi="Wingdings"/>
      </w:rPr>
    </w:lvl>
    <w:lvl w:ilvl="6" w:tentative="0">
      <w:start w:val="1"/>
      <w:numFmt w:val="bullet"/>
      <w:lvlText w:val=""/>
      <w:lvlJc w:val="left"/>
      <w:pPr>
        <w:ind w:left="5310" w:hanging="360"/>
      </w:pPr>
      <w:rPr>
        <w:rFonts w:hint="default" w:ascii="Symbol" w:hAnsi="Symbol"/>
      </w:rPr>
    </w:lvl>
    <w:lvl w:ilvl="7" w:tentative="0">
      <w:start w:val="1"/>
      <w:numFmt w:val="bullet"/>
      <w:lvlText w:val="o"/>
      <w:lvlJc w:val="left"/>
      <w:pPr>
        <w:ind w:left="6030" w:hanging="360"/>
      </w:pPr>
      <w:rPr>
        <w:rFonts w:hint="default" w:ascii="Courier New" w:hAnsi="Courier New" w:cs="Courier New"/>
      </w:rPr>
    </w:lvl>
    <w:lvl w:ilvl="8" w:tentative="0">
      <w:start w:val="1"/>
      <w:numFmt w:val="bullet"/>
      <w:lvlText w:val=""/>
      <w:lvlJc w:val="left"/>
      <w:pPr>
        <w:ind w:left="6750" w:hanging="360"/>
      </w:pPr>
      <w:rPr>
        <w:rFonts w:hint="default" w:ascii="Wingdings" w:hAnsi="Wingdings"/>
      </w:rPr>
    </w:lvl>
  </w:abstractNum>
  <w:num w:numId="1">
    <w:abstractNumId w:val="0"/>
  </w:num>
  <w:num w:numId="2">
    <w:abstractNumId w:val="4"/>
  </w:num>
  <w:num w:numId="3">
    <w:abstractNumId w:val="1"/>
  </w:num>
  <w:num w:numId="4">
    <w:abstractNumId w:val="8"/>
  </w:num>
  <w:num w:numId="5">
    <w:abstractNumId w:val="3"/>
  </w:num>
  <w:num w:numId="6">
    <w:abstractNumId w:val="7"/>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A49"/>
    <w:rsid w:val="00057875"/>
    <w:rsid w:val="00091E6F"/>
    <w:rsid w:val="00106978"/>
    <w:rsid w:val="00116F8C"/>
    <w:rsid w:val="001741D2"/>
    <w:rsid w:val="00175F87"/>
    <w:rsid w:val="001B3CEC"/>
    <w:rsid w:val="002044D1"/>
    <w:rsid w:val="00211B62"/>
    <w:rsid w:val="00252135"/>
    <w:rsid w:val="002B1668"/>
    <w:rsid w:val="002B2264"/>
    <w:rsid w:val="002C554E"/>
    <w:rsid w:val="002C7209"/>
    <w:rsid w:val="003112F9"/>
    <w:rsid w:val="00342A58"/>
    <w:rsid w:val="00354408"/>
    <w:rsid w:val="003831B7"/>
    <w:rsid w:val="003B0F5A"/>
    <w:rsid w:val="003B7A4C"/>
    <w:rsid w:val="003E64FC"/>
    <w:rsid w:val="00404EE8"/>
    <w:rsid w:val="00491A60"/>
    <w:rsid w:val="004C2504"/>
    <w:rsid w:val="005304C6"/>
    <w:rsid w:val="00532DD3"/>
    <w:rsid w:val="00582154"/>
    <w:rsid w:val="00594BDC"/>
    <w:rsid w:val="005F7E47"/>
    <w:rsid w:val="006105AD"/>
    <w:rsid w:val="00681C54"/>
    <w:rsid w:val="00694DE5"/>
    <w:rsid w:val="006D6A7A"/>
    <w:rsid w:val="006E3AA7"/>
    <w:rsid w:val="00720B89"/>
    <w:rsid w:val="007C0261"/>
    <w:rsid w:val="007D4462"/>
    <w:rsid w:val="007E53E2"/>
    <w:rsid w:val="007F46A2"/>
    <w:rsid w:val="008E54D3"/>
    <w:rsid w:val="00913798"/>
    <w:rsid w:val="009506DE"/>
    <w:rsid w:val="00967783"/>
    <w:rsid w:val="009916D5"/>
    <w:rsid w:val="00993CDC"/>
    <w:rsid w:val="00A31775"/>
    <w:rsid w:val="00A370E2"/>
    <w:rsid w:val="00A962F2"/>
    <w:rsid w:val="00AA4C25"/>
    <w:rsid w:val="00B73BCE"/>
    <w:rsid w:val="00BA698C"/>
    <w:rsid w:val="00BF0831"/>
    <w:rsid w:val="00C07FB0"/>
    <w:rsid w:val="00C36615"/>
    <w:rsid w:val="00C4132A"/>
    <w:rsid w:val="00CE0989"/>
    <w:rsid w:val="00D411FE"/>
    <w:rsid w:val="00D530BC"/>
    <w:rsid w:val="00D91764"/>
    <w:rsid w:val="00D96DC0"/>
    <w:rsid w:val="00DD068D"/>
    <w:rsid w:val="00DE358B"/>
    <w:rsid w:val="00E01B3E"/>
    <w:rsid w:val="00E04056"/>
    <w:rsid w:val="00E178DB"/>
    <w:rsid w:val="00E21B37"/>
    <w:rsid w:val="00E32E31"/>
    <w:rsid w:val="00E62222"/>
    <w:rsid w:val="00E63CAF"/>
    <w:rsid w:val="00EC1B6C"/>
    <w:rsid w:val="00EF1F21"/>
    <w:rsid w:val="00F11EF8"/>
    <w:rsid w:val="00F30A49"/>
    <w:rsid w:val="00F557D4"/>
    <w:rsid w:val="00F8715D"/>
    <w:rsid w:val="04D04473"/>
    <w:rsid w:val="100E549C"/>
    <w:rsid w:val="11200625"/>
    <w:rsid w:val="119F2941"/>
    <w:rsid w:val="17957986"/>
    <w:rsid w:val="1AC75EFD"/>
    <w:rsid w:val="1B722B13"/>
    <w:rsid w:val="1D7003DA"/>
    <w:rsid w:val="29D52F10"/>
    <w:rsid w:val="31BC43A8"/>
    <w:rsid w:val="38983E4E"/>
    <w:rsid w:val="3E752508"/>
    <w:rsid w:val="44440F87"/>
    <w:rsid w:val="47FD1AB8"/>
    <w:rsid w:val="5600637E"/>
    <w:rsid w:val="56E85B49"/>
    <w:rsid w:val="706F3EE5"/>
    <w:rsid w:val="785D5469"/>
    <w:rsid w:val="7CA3770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N" w:eastAsia="en-US" w:bidi="ar-SA"/>
    </w:rPr>
  </w:style>
  <w:style w:type="paragraph" w:styleId="2">
    <w:name w:val="heading 3"/>
    <w:basedOn w:val="1"/>
    <w:link w:val="14"/>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footer"/>
    <w:basedOn w:val="1"/>
    <w:link w:val="12"/>
    <w:unhideWhenUsed/>
    <w:qFormat/>
    <w:uiPriority w:val="99"/>
    <w:pPr>
      <w:tabs>
        <w:tab w:val="center" w:pos="4513"/>
        <w:tab w:val="right" w:pos="9026"/>
      </w:tabs>
      <w:spacing w:after="0" w:line="240" w:lineRule="auto"/>
    </w:pPr>
  </w:style>
  <w:style w:type="paragraph" w:styleId="6">
    <w:name w:val="header"/>
    <w:basedOn w:val="1"/>
    <w:link w:val="11"/>
    <w:unhideWhenUsed/>
    <w:qFormat/>
    <w:uiPriority w:val="99"/>
    <w:pPr>
      <w:tabs>
        <w:tab w:val="center" w:pos="4513"/>
        <w:tab w:val="right" w:pos="9026"/>
      </w:tabs>
      <w:spacing w:after="0" w:line="240" w:lineRule="auto"/>
    </w:pPr>
  </w:style>
  <w:style w:type="character" w:styleId="7">
    <w:name w:val="Hyperlink"/>
    <w:basedOn w:val="3"/>
    <w:unhideWhenUsed/>
    <w:qFormat/>
    <w:uiPriority w:val="99"/>
    <w:rPr>
      <w:color w:val="0563C1" w:themeColor="hyperlink"/>
      <w:u w:val="single"/>
      <w14:textFill>
        <w14:solidFill>
          <w14:schemeClr w14:val="hlink"/>
        </w14:solidFill>
      </w14:textFill>
    </w:rPr>
  </w:style>
  <w:style w:type="paragraph" w:styleId="8">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table" w:styleId="9">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left="720"/>
      <w:contextualSpacing/>
    </w:pPr>
  </w:style>
  <w:style w:type="character" w:customStyle="1" w:styleId="11">
    <w:name w:val="Header Char"/>
    <w:basedOn w:val="3"/>
    <w:link w:val="6"/>
    <w:qFormat/>
    <w:uiPriority w:val="99"/>
  </w:style>
  <w:style w:type="character" w:customStyle="1" w:styleId="12">
    <w:name w:val="Footer Char"/>
    <w:basedOn w:val="3"/>
    <w:link w:val="5"/>
    <w:qFormat/>
    <w:uiPriority w:val="99"/>
  </w:style>
  <w:style w:type="paragraph" w:customStyle="1" w:styleId="13">
    <w:name w:val="isselectedend"/>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en-US"/>
    </w:rPr>
  </w:style>
  <w:style w:type="character" w:customStyle="1" w:styleId="14">
    <w:name w:val="Heading 3 Char"/>
    <w:basedOn w:val="3"/>
    <w:link w:val="2"/>
    <w:qFormat/>
    <w:uiPriority w:val="9"/>
    <w:rPr>
      <w:rFonts w:ascii="Times New Roman" w:hAnsi="Times New Roman" w:eastAsia="Times New Roman" w:cs="Times New Roman"/>
      <w:b/>
      <w:bCs/>
      <w:sz w:val="27"/>
      <w:szCs w:val="27"/>
      <w:lang w:val="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NULL"/><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66"/>
    <customShpInfo spid="_x0000_s2065"/>
    <customShpInfo spid="_x0000_s20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904</Words>
  <Characters>6614</Characters>
  <Lines>54</Lines>
  <Paragraphs>15</Paragraphs>
  <TotalTime>3</TotalTime>
  <ScaleCrop>false</ScaleCrop>
  <LinksUpToDate>false</LinksUpToDate>
  <CharactersWithSpaces>7576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2026-06-04T14:19:00Z</dcterms:created>
  <dc:creator>Banumathi Shinde</dc:creator>
  <cp:lastModifiedBy>Kenny Uk</cp:lastModifiedBy>
  <cp:lastPrinted>2022-08-11T05:01:00Z</cp:lastPrinted>
  <dcterms:modified xsi:type="dcterms:W3CDTF">2026-09-24T14:52:12Z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eyJoZGlkIjoiNzkwYThkYjQ0ZDc0NGExNGE2NmRlYTlmMzBkZWQ0MGEiLCJ1c2VySWQiOiIzNDM3NzI1MDMzNjA3MSJ9</vt:lpwstr>
  </property>
  <property fmtid="{D5CDD505-2E9C-101B-9397-08002B2CF9AE}" pid="3" name="KSOProductBuildVer">
    <vt:lpwstr>1033-12.1.0.28485</vt:lpwstr>
  </property>
  <property fmtid="{D5CDD505-2E9C-101B-9397-08002B2CF9AE}" pid="4" name="ICV">
    <vt:lpwstr>9E0F44DC32084CB3AFAE62D624B72394_13</vt:lpwstr>
  </property>
</Properties>
</file>